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0B950" w14:textId="39C7DF84" w:rsidR="00C55B66" w:rsidRDefault="00C55B66">
      <w:pPr>
        <w:jc w:val="left"/>
        <w:rPr>
          <w:rFonts w:cs="Arial"/>
        </w:rPr>
      </w:pPr>
    </w:p>
    <w:p w14:paraId="5942EFA2" w14:textId="6C06442E" w:rsidR="00951394" w:rsidRPr="0035279C" w:rsidRDefault="00DC5FD9" w:rsidP="0035279C">
      <w:pPr>
        <w:spacing w:after="80"/>
        <w:rPr>
          <w:rFonts w:cs="Arial"/>
        </w:rPr>
      </w:pPr>
      <w:r>
        <w:rPr>
          <w:rFonts w:cs="Arial"/>
          <w:noProof/>
        </w:rPr>
        <w:drawing>
          <wp:inline distT="0" distB="0" distL="0" distR="0" wp14:anchorId="025B2846" wp14:editId="47727BC4">
            <wp:extent cx="2079998"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079998" cy="720000"/>
                    </a:xfrm>
                    <a:prstGeom prst="rect">
                      <a:avLst/>
                    </a:prstGeom>
                  </pic:spPr>
                </pic:pic>
              </a:graphicData>
            </a:graphic>
          </wp:inline>
        </w:drawing>
      </w:r>
    </w:p>
    <w:p w14:paraId="77F0109A" w14:textId="77777777" w:rsidR="0035279C" w:rsidRPr="0035279C" w:rsidRDefault="0035279C" w:rsidP="0035279C">
      <w:pPr>
        <w:spacing w:after="80"/>
        <w:rPr>
          <w:rFonts w:cs="Arial"/>
        </w:rPr>
      </w:pPr>
    </w:p>
    <w:p w14:paraId="6F0407C0" w14:textId="186727E8" w:rsidR="0012754C" w:rsidRPr="008D5ADD" w:rsidRDefault="002570DE" w:rsidP="0012754C">
      <w:pPr>
        <w:pStyle w:val="Title"/>
        <w:rPr>
          <w:sz w:val="44"/>
          <w:szCs w:val="44"/>
        </w:rPr>
      </w:pPr>
      <w:r w:rsidRPr="008D5ADD">
        <w:rPr>
          <w:sz w:val="44"/>
          <w:szCs w:val="44"/>
        </w:rPr>
        <w:t>Expression of Interes</w:t>
      </w:r>
      <w:r w:rsidR="0012754C" w:rsidRPr="008D5ADD">
        <w:rPr>
          <w:sz w:val="44"/>
          <w:szCs w:val="44"/>
        </w:rPr>
        <w:t>t Requirements</w:t>
      </w:r>
    </w:p>
    <w:p w14:paraId="26955875" w14:textId="77777777" w:rsidR="0035279C" w:rsidRPr="0035279C" w:rsidRDefault="0035279C" w:rsidP="0035279C">
      <w:pPr>
        <w:spacing w:after="80"/>
        <w:rPr>
          <w:rFonts w:cs="Arial"/>
        </w:rPr>
      </w:pPr>
    </w:p>
    <w:p w14:paraId="4A6F4297" w14:textId="726376C8" w:rsidR="0035279C" w:rsidRPr="008D5ADD" w:rsidRDefault="0035279C" w:rsidP="004E210E">
      <w:pPr>
        <w:spacing w:after="80"/>
        <w:jc w:val="left"/>
        <w:rPr>
          <w:rFonts w:cs="Arial"/>
          <w:sz w:val="32"/>
          <w:szCs w:val="32"/>
        </w:rPr>
      </w:pPr>
      <w:r w:rsidRPr="008D5ADD">
        <w:rPr>
          <w:rFonts w:cs="Arial"/>
          <w:sz w:val="32"/>
          <w:szCs w:val="32"/>
        </w:rPr>
        <w:t>Procurement title:</w:t>
      </w:r>
      <w:r w:rsidR="00BD1DBC">
        <w:rPr>
          <w:rFonts w:cs="Arial"/>
          <w:sz w:val="32"/>
          <w:szCs w:val="32"/>
        </w:rPr>
        <w:t xml:space="preserve"> </w:t>
      </w:r>
      <w:r w:rsidR="004E210E" w:rsidRPr="008D5ADD">
        <w:rPr>
          <w:sz w:val="32"/>
          <w:szCs w:val="32"/>
        </w:rPr>
        <w:t>Victorian Aspiring Principal Assessment (</w:t>
      </w:r>
      <w:r w:rsidR="006D59F9" w:rsidRPr="008D5ADD">
        <w:rPr>
          <w:rFonts w:cs="Arial"/>
          <w:sz w:val="32"/>
          <w:szCs w:val="32"/>
        </w:rPr>
        <w:t>VAPA</w:t>
      </w:r>
      <w:r w:rsidR="004E210E" w:rsidRPr="008D5ADD">
        <w:rPr>
          <w:rFonts w:cs="Arial"/>
          <w:sz w:val="32"/>
          <w:szCs w:val="32"/>
        </w:rPr>
        <w:t>)</w:t>
      </w:r>
      <w:r w:rsidR="006D59F9" w:rsidRPr="008D5ADD">
        <w:rPr>
          <w:rFonts w:cs="Arial"/>
          <w:sz w:val="32"/>
          <w:szCs w:val="32"/>
        </w:rPr>
        <w:t xml:space="preserve"> Assesso</w:t>
      </w:r>
      <w:r w:rsidR="004135A5" w:rsidRPr="008D5ADD">
        <w:rPr>
          <w:rFonts w:cs="Arial"/>
          <w:sz w:val="32"/>
          <w:szCs w:val="32"/>
        </w:rPr>
        <w:t xml:space="preserve">r </w:t>
      </w:r>
    </w:p>
    <w:p w14:paraId="49F76F0B" w14:textId="77777777" w:rsidR="0035279C" w:rsidRDefault="0035279C" w:rsidP="00F94CB3">
      <w:pPr>
        <w:pStyle w:val="Heading1"/>
      </w:pPr>
      <w:r>
        <w:t>Background</w:t>
      </w:r>
    </w:p>
    <w:p w14:paraId="760B595D" w14:textId="74F51428" w:rsidR="007C4DFB" w:rsidRDefault="007C4DFB" w:rsidP="007C4DFB">
      <w:pPr>
        <w:spacing w:before="120" w:after="120"/>
        <w:rPr>
          <w:szCs w:val="18"/>
        </w:rPr>
      </w:pPr>
      <w:r w:rsidRPr="009952AB">
        <w:rPr>
          <w:szCs w:val="18"/>
        </w:rPr>
        <w:t>Established on 1 January 2022 as a statutory authority, the Victorian Academy of Teaching and Leadership (the Academy) deliver</w:t>
      </w:r>
      <w:r>
        <w:rPr>
          <w:szCs w:val="18"/>
        </w:rPr>
        <w:t>s</w:t>
      </w:r>
      <w:r w:rsidRPr="009952AB">
        <w:rPr>
          <w:szCs w:val="18"/>
        </w:rPr>
        <w:t xml:space="preserve"> a portfolio of evidence-informed professional learning programs </w:t>
      </w:r>
      <w:r>
        <w:rPr>
          <w:szCs w:val="18"/>
        </w:rPr>
        <w:t xml:space="preserve">(which includes coaching, assessments, mentoring and the provision of resources) </w:t>
      </w:r>
      <w:r w:rsidRPr="009952AB">
        <w:rPr>
          <w:szCs w:val="18"/>
        </w:rPr>
        <w:t xml:space="preserve">to ensure continuous, high-quality school teaching and leadership across the Victorian education sector. </w:t>
      </w:r>
    </w:p>
    <w:p w14:paraId="2C703F5F" w14:textId="2743B2F3" w:rsidR="007C4DFB" w:rsidRDefault="007C4DFB" w:rsidP="007C4DFB">
      <w:pPr>
        <w:spacing w:before="120" w:after="120"/>
        <w:rPr>
          <w:szCs w:val="18"/>
        </w:rPr>
      </w:pPr>
      <w:r w:rsidRPr="00452964">
        <w:rPr>
          <w:szCs w:val="18"/>
        </w:rPr>
        <w:t>The Victorian Aspiring Principal Assessment (VAPA) is</w:t>
      </w:r>
      <w:r>
        <w:rPr>
          <w:szCs w:val="18"/>
        </w:rPr>
        <w:t xml:space="preserve"> an assessment which forms</w:t>
      </w:r>
      <w:r w:rsidRPr="00452964">
        <w:rPr>
          <w:szCs w:val="18"/>
        </w:rPr>
        <w:t xml:space="preserve"> </w:t>
      </w:r>
      <w:r>
        <w:rPr>
          <w:szCs w:val="18"/>
        </w:rPr>
        <w:t>part of the Academy’s Leadership Excellence portfolio of programs, supporting</w:t>
      </w:r>
      <w:r w:rsidRPr="00452964">
        <w:rPr>
          <w:szCs w:val="18"/>
        </w:rPr>
        <w:t xml:space="preserve"> a system-wide approach to identify and prepare Victoria’s future principals.</w:t>
      </w:r>
      <w:r>
        <w:rPr>
          <w:szCs w:val="18"/>
        </w:rPr>
        <w:t xml:space="preserve"> </w:t>
      </w:r>
      <w:r w:rsidRPr="00452964">
        <w:rPr>
          <w:szCs w:val="18"/>
        </w:rPr>
        <w:t xml:space="preserve">The VAPA is </w:t>
      </w:r>
      <w:r>
        <w:rPr>
          <w:szCs w:val="18"/>
        </w:rPr>
        <w:t>the</w:t>
      </w:r>
      <w:r w:rsidRPr="00452964">
        <w:rPr>
          <w:szCs w:val="18"/>
        </w:rPr>
        <w:t xml:space="preserve"> on-demand assessment for aspiring and past principals</w:t>
      </w:r>
      <w:r>
        <w:rPr>
          <w:szCs w:val="18"/>
        </w:rPr>
        <w:t xml:space="preserve"> which </w:t>
      </w:r>
      <w:r w:rsidRPr="00452964">
        <w:rPr>
          <w:szCs w:val="18"/>
        </w:rPr>
        <w:t xml:space="preserve">advises on the extent of their readiness for the principal role and determines targeted professional development for progression toward this role. </w:t>
      </w:r>
    </w:p>
    <w:p w14:paraId="18FE8559" w14:textId="79133CF6" w:rsidR="001E527E" w:rsidRPr="005D4A7B" w:rsidRDefault="001E527E" w:rsidP="001E527E">
      <w:pPr>
        <w:spacing w:before="120" w:after="120"/>
        <w:rPr>
          <w:szCs w:val="18"/>
        </w:rPr>
      </w:pPr>
      <w:r>
        <w:rPr>
          <w:szCs w:val="18"/>
        </w:rPr>
        <w:t>On 1 January 2022, the Victorian Government mandated that t</w:t>
      </w:r>
      <w:r w:rsidRPr="005D4A7B">
        <w:rPr>
          <w:szCs w:val="18"/>
        </w:rPr>
        <w:t>o be eligible for appointment as a principal in a Victorian government school, a person must either:</w:t>
      </w:r>
    </w:p>
    <w:p w14:paraId="774E70D5" w14:textId="4D65F44E" w:rsidR="001E527E" w:rsidRPr="005D4A7B" w:rsidRDefault="001E527E" w:rsidP="001E527E">
      <w:pPr>
        <w:numPr>
          <w:ilvl w:val="0"/>
          <w:numId w:val="19"/>
        </w:numPr>
        <w:spacing w:before="120" w:after="120" w:line="240" w:lineRule="auto"/>
        <w:rPr>
          <w:szCs w:val="18"/>
        </w:rPr>
      </w:pPr>
      <w:r w:rsidRPr="005D4A7B">
        <w:rPr>
          <w:szCs w:val="18"/>
        </w:rPr>
        <w:t>be a substantive Principal of a registered school in Victoria</w:t>
      </w:r>
      <w:r w:rsidR="004C14F0">
        <w:rPr>
          <w:szCs w:val="18"/>
        </w:rPr>
        <w:t>, or</w:t>
      </w:r>
    </w:p>
    <w:p w14:paraId="174BA2DA" w14:textId="648D6FED" w:rsidR="001E527E" w:rsidRPr="005D4A7B" w:rsidRDefault="001E527E" w:rsidP="001E527E">
      <w:pPr>
        <w:numPr>
          <w:ilvl w:val="0"/>
          <w:numId w:val="19"/>
        </w:numPr>
        <w:spacing w:before="120" w:after="120" w:line="240" w:lineRule="auto"/>
        <w:rPr>
          <w:szCs w:val="18"/>
        </w:rPr>
      </w:pPr>
      <w:r w:rsidRPr="005D4A7B">
        <w:rPr>
          <w:szCs w:val="18"/>
        </w:rPr>
        <w:t>have a statement of readiness following the completion of VAPA</w:t>
      </w:r>
      <w:r>
        <w:rPr>
          <w:szCs w:val="18"/>
        </w:rPr>
        <w:t xml:space="preserve">. </w:t>
      </w:r>
    </w:p>
    <w:p w14:paraId="4BB34841" w14:textId="77777777" w:rsidR="001E527E" w:rsidRPr="00E023EA" w:rsidRDefault="001E527E" w:rsidP="001E527E">
      <w:pPr>
        <w:spacing w:before="120" w:after="120"/>
        <w:rPr>
          <w:szCs w:val="18"/>
        </w:rPr>
      </w:pPr>
      <w:r w:rsidRPr="00E023EA">
        <w:rPr>
          <w:szCs w:val="18"/>
        </w:rPr>
        <w:t xml:space="preserve">The VAPA uses a mixed-method approach to assess the current capability of </w:t>
      </w:r>
      <w:r>
        <w:rPr>
          <w:szCs w:val="18"/>
        </w:rPr>
        <w:t>candidates</w:t>
      </w:r>
      <w:r w:rsidRPr="00E023EA">
        <w:rPr>
          <w:szCs w:val="18"/>
        </w:rPr>
        <w:t>. The assessment methods include: </w:t>
      </w:r>
    </w:p>
    <w:p w14:paraId="37E7D542" w14:textId="77777777" w:rsidR="001E527E" w:rsidRPr="00E023EA" w:rsidRDefault="001E527E" w:rsidP="001E527E">
      <w:pPr>
        <w:numPr>
          <w:ilvl w:val="0"/>
          <w:numId w:val="20"/>
        </w:numPr>
        <w:spacing w:before="120" w:after="120" w:line="240" w:lineRule="auto"/>
        <w:rPr>
          <w:szCs w:val="18"/>
        </w:rPr>
      </w:pPr>
      <w:r w:rsidRPr="00000307">
        <w:rPr>
          <w:szCs w:val="18"/>
        </w:rPr>
        <w:t>360-degree assessments</w:t>
      </w:r>
      <w:r w:rsidRPr="00E023EA">
        <w:rPr>
          <w:szCs w:val="18"/>
        </w:rPr>
        <w:t xml:space="preserve"> – the collection of evidence from a range of people who work closely with the candidate (self-included) to assess their capabilities against the VAPA Framework (professional practice) and their emotional intelligence (social and emotional leadership competencies). </w:t>
      </w:r>
    </w:p>
    <w:p w14:paraId="53ED112E" w14:textId="77777777" w:rsidR="001E527E" w:rsidRPr="00E023EA" w:rsidRDefault="001E527E" w:rsidP="001E527E">
      <w:pPr>
        <w:numPr>
          <w:ilvl w:val="0"/>
          <w:numId w:val="21"/>
        </w:numPr>
        <w:spacing w:before="120" w:after="120" w:line="240" w:lineRule="auto"/>
        <w:rPr>
          <w:szCs w:val="18"/>
        </w:rPr>
      </w:pPr>
      <w:r w:rsidRPr="005836E7">
        <w:rPr>
          <w:szCs w:val="18"/>
        </w:rPr>
        <w:t>A portfolio –</w:t>
      </w:r>
      <w:r w:rsidRPr="00E023EA">
        <w:rPr>
          <w:szCs w:val="18"/>
        </w:rPr>
        <w:t xml:space="preserve"> a compilation of purposefully selected and concisely annotated artefacts to indicate evidence of current capabilities against selected performance indicators of the VAPA </w:t>
      </w:r>
      <w:r>
        <w:rPr>
          <w:szCs w:val="18"/>
        </w:rPr>
        <w:t>f</w:t>
      </w:r>
      <w:r w:rsidRPr="00E023EA">
        <w:rPr>
          <w:szCs w:val="18"/>
        </w:rPr>
        <w:t>ramework. </w:t>
      </w:r>
    </w:p>
    <w:p w14:paraId="48B8E122" w14:textId="77777777" w:rsidR="001E527E" w:rsidRPr="005836E7" w:rsidRDefault="001E527E" w:rsidP="001E527E">
      <w:pPr>
        <w:numPr>
          <w:ilvl w:val="0"/>
          <w:numId w:val="22"/>
        </w:numPr>
        <w:spacing w:before="120" w:after="120" w:line="240" w:lineRule="auto"/>
        <w:rPr>
          <w:szCs w:val="18"/>
        </w:rPr>
      </w:pPr>
      <w:r w:rsidRPr="005836E7">
        <w:rPr>
          <w:szCs w:val="18"/>
        </w:rPr>
        <w:t>An interview – an interview to collect evidence about how a candidate has applied their knowledge and leadership skills in the workplace and to clarify any gaps from the 360-degree assessments and/or the portfolio of evidence. </w:t>
      </w:r>
    </w:p>
    <w:p w14:paraId="40F21209" w14:textId="6CB2293B" w:rsidR="005950A6" w:rsidRPr="00040A43" w:rsidRDefault="005950A6" w:rsidP="005950A6">
      <w:pPr>
        <w:spacing w:before="120" w:after="120"/>
        <w:rPr>
          <w:szCs w:val="18"/>
        </w:rPr>
      </w:pPr>
      <w:r w:rsidRPr="00D66992">
        <w:rPr>
          <w:szCs w:val="18"/>
        </w:rPr>
        <w:t xml:space="preserve">An </w:t>
      </w:r>
      <w:r w:rsidRPr="005836E7">
        <w:rPr>
          <w:szCs w:val="18"/>
        </w:rPr>
        <w:t>Assessment Panel</w:t>
      </w:r>
      <w:r>
        <w:rPr>
          <w:szCs w:val="18"/>
        </w:rPr>
        <w:t xml:space="preserve">, </w:t>
      </w:r>
      <w:r w:rsidRPr="005836E7">
        <w:rPr>
          <w:szCs w:val="18"/>
        </w:rPr>
        <w:t>compris</w:t>
      </w:r>
      <w:r>
        <w:rPr>
          <w:szCs w:val="18"/>
        </w:rPr>
        <w:t>ed</w:t>
      </w:r>
      <w:r w:rsidRPr="005836E7">
        <w:rPr>
          <w:szCs w:val="18"/>
        </w:rPr>
        <w:t xml:space="preserve"> of a Lead Assessor and Partner Assessor </w:t>
      </w:r>
      <w:r>
        <w:rPr>
          <w:szCs w:val="18"/>
        </w:rPr>
        <w:t xml:space="preserve">and </w:t>
      </w:r>
      <w:r w:rsidRPr="00040A43">
        <w:rPr>
          <w:szCs w:val="18"/>
        </w:rPr>
        <w:t>trained in the VAPA Framework and assessment methods</w:t>
      </w:r>
      <w:r>
        <w:rPr>
          <w:szCs w:val="18"/>
        </w:rPr>
        <w:t xml:space="preserve">, </w:t>
      </w:r>
      <w:r w:rsidRPr="00040A43">
        <w:rPr>
          <w:szCs w:val="18"/>
        </w:rPr>
        <w:t>assesses, interviews and moderates the scores of candidate performance on each of the</w:t>
      </w:r>
      <w:r>
        <w:rPr>
          <w:szCs w:val="18"/>
        </w:rPr>
        <w:t xml:space="preserve"> assessment</w:t>
      </w:r>
      <w:r w:rsidRPr="00040A43">
        <w:rPr>
          <w:szCs w:val="18"/>
        </w:rPr>
        <w:t xml:space="preserve"> methods</w:t>
      </w:r>
      <w:r>
        <w:rPr>
          <w:szCs w:val="18"/>
        </w:rPr>
        <w:t>. They are also</w:t>
      </w:r>
      <w:r w:rsidRPr="00040A43">
        <w:rPr>
          <w:szCs w:val="18"/>
        </w:rPr>
        <w:t xml:space="preserve"> responsible for making an overall ‘on-balance’ judgement of a candidate’s current level of competence.</w:t>
      </w:r>
      <w:r>
        <w:rPr>
          <w:szCs w:val="18"/>
        </w:rPr>
        <w:t xml:space="preserve"> Following this,</w:t>
      </w:r>
      <w:r w:rsidRPr="00040A43">
        <w:rPr>
          <w:szCs w:val="18"/>
        </w:rPr>
        <w:t xml:space="preserve"> every candidate: </w:t>
      </w:r>
    </w:p>
    <w:p w14:paraId="21AAC61A" w14:textId="77777777" w:rsidR="005950A6" w:rsidRPr="00040A43" w:rsidRDefault="005950A6" w:rsidP="005950A6">
      <w:pPr>
        <w:numPr>
          <w:ilvl w:val="0"/>
          <w:numId w:val="23"/>
        </w:numPr>
        <w:tabs>
          <w:tab w:val="clear" w:pos="720"/>
        </w:tabs>
        <w:spacing w:before="120" w:after="120" w:line="240" w:lineRule="auto"/>
        <w:ind w:hanging="578"/>
      </w:pPr>
      <w:r w:rsidRPr="5F6F8DCD">
        <w:rPr>
          <w:lang w:val="en-US"/>
        </w:rPr>
        <w:lastRenderedPageBreak/>
        <w:t xml:space="preserve">receives verbal and written feedback on how they performed against the Professional Practice </w:t>
      </w:r>
      <w:r w:rsidRPr="7E76828E">
        <w:rPr>
          <w:lang w:val="en-US"/>
        </w:rPr>
        <w:t>Areas</w:t>
      </w:r>
      <w:r w:rsidRPr="5F6F8DCD">
        <w:rPr>
          <w:lang w:val="en-US"/>
        </w:rPr>
        <w:t xml:space="preserve"> of the VAPA framework and the emotional leadership competencies of the Emotional Intelligence Framework</w:t>
      </w:r>
      <w:r>
        <w:t> </w:t>
      </w:r>
    </w:p>
    <w:p w14:paraId="2F7E9D53" w14:textId="77777777" w:rsidR="005950A6" w:rsidRPr="004B6A50" w:rsidRDefault="005950A6" w:rsidP="005950A6">
      <w:pPr>
        <w:numPr>
          <w:ilvl w:val="0"/>
          <w:numId w:val="23"/>
        </w:numPr>
        <w:tabs>
          <w:tab w:val="clear" w:pos="720"/>
        </w:tabs>
        <w:spacing w:before="120" w:after="120" w:line="240" w:lineRule="auto"/>
        <w:ind w:hanging="578"/>
        <w:rPr>
          <w:szCs w:val="18"/>
        </w:rPr>
      </w:pPr>
      <w:proofErr w:type="gramStart"/>
      <w:r w:rsidRPr="00040A43">
        <w:rPr>
          <w:szCs w:val="18"/>
          <w:lang w:val="en-US"/>
        </w:rPr>
        <w:t>is advised</w:t>
      </w:r>
      <w:proofErr w:type="gramEnd"/>
      <w:r w:rsidRPr="00040A43">
        <w:rPr>
          <w:szCs w:val="18"/>
          <w:lang w:val="en-US"/>
        </w:rPr>
        <w:t xml:space="preserve"> whether they have met the VAPA requirement</w:t>
      </w:r>
      <w:r>
        <w:rPr>
          <w:szCs w:val="18"/>
          <w:lang w:val="en-US"/>
        </w:rPr>
        <w:t>s</w:t>
      </w:r>
      <w:r w:rsidRPr="00040A43">
        <w:rPr>
          <w:szCs w:val="18"/>
          <w:lang w:val="en-US"/>
        </w:rPr>
        <w:t xml:space="preserve"> </w:t>
      </w:r>
      <w:r>
        <w:rPr>
          <w:szCs w:val="18"/>
          <w:lang w:val="en-US"/>
        </w:rPr>
        <w:t>(and is issued a Statement of Readiness)</w:t>
      </w:r>
      <w:r w:rsidRPr="00040A43">
        <w:rPr>
          <w:szCs w:val="18"/>
          <w:lang w:val="en-US"/>
        </w:rPr>
        <w:t xml:space="preserve"> or if further evidence or development </w:t>
      </w:r>
      <w:proofErr w:type="gramStart"/>
      <w:r w:rsidRPr="00040A43">
        <w:rPr>
          <w:szCs w:val="18"/>
          <w:lang w:val="en-US"/>
        </w:rPr>
        <w:t>is required</w:t>
      </w:r>
      <w:proofErr w:type="gramEnd"/>
      <w:r>
        <w:rPr>
          <w:szCs w:val="18"/>
          <w:lang w:val="en-US"/>
        </w:rPr>
        <w:t>.</w:t>
      </w:r>
    </w:p>
    <w:p w14:paraId="276656BD" w14:textId="77777777" w:rsidR="005950A6" w:rsidRDefault="005950A6" w:rsidP="005950A6">
      <w:pPr>
        <w:spacing w:before="120" w:after="120"/>
      </w:pPr>
      <w:r>
        <w:t>Candidates can use the feedback received to focus on future professional development opportunities, assist with performance and development planning and to support their application for principal roles in the Victorian education system.</w:t>
      </w:r>
    </w:p>
    <w:p w14:paraId="1C1A657B" w14:textId="77777777" w:rsidR="005950A6" w:rsidRDefault="005950A6" w:rsidP="005950A6">
      <w:pPr>
        <w:spacing w:before="120" w:after="120"/>
      </w:pPr>
      <w:r>
        <w:t>Candidates who initially do not meet the requirements are provided support by a Quality Assurance and Development Lead to build their leadership capabilities. These candidates are then provided with the opportunity to submit evidence of their growth to meet the standard at a later stage. This further evidence is assessed by the Assessment Panel as noted above.</w:t>
      </w:r>
    </w:p>
    <w:p w14:paraId="2F1E1C3A" w14:textId="7EED4A6B" w:rsidR="005950A6" w:rsidRDefault="005950A6" w:rsidP="005950A6">
      <w:pPr>
        <w:spacing w:after="80"/>
      </w:pPr>
      <w:r w:rsidRPr="0099086E">
        <w:t>Over 1,200 educators hav</w:t>
      </w:r>
      <w:r>
        <w:t>e</w:t>
      </w:r>
      <w:r w:rsidRPr="0099086E">
        <w:t xml:space="preserve"> </w:t>
      </w:r>
      <w:r w:rsidR="29665DA5">
        <w:t>completed</w:t>
      </w:r>
      <w:r w:rsidRPr="0099086E">
        <w:t xml:space="preserve"> the </w:t>
      </w:r>
      <w:r>
        <w:t>VAPA and received a Statement of Readiness. This has c</w:t>
      </w:r>
      <w:r w:rsidRPr="0099086E">
        <w:t>reat</w:t>
      </w:r>
      <w:r>
        <w:t>ed</w:t>
      </w:r>
      <w:r w:rsidRPr="0099086E">
        <w:t xml:space="preserve"> a large pool of candidates ready to take the next step in their career</w:t>
      </w:r>
      <w:r>
        <w:t xml:space="preserve"> of </w:t>
      </w:r>
      <w:r w:rsidRPr="0099086E">
        <w:t>becoming principals</w:t>
      </w:r>
      <w:r>
        <w:t>. 460 o</w:t>
      </w:r>
      <w:r w:rsidRPr="0099086E">
        <w:t xml:space="preserve">f </w:t>
      </w:r>
      <w:r>
        <w:t>these educators</w:t>
      </w:r>
      <w:r w:rsidRPr="0099086E">
        <w:t xml:space="preserve"> have </w:t>
      </w:r>
      <w:r>
        <w:t>subsequently been appointed to</w:t>
      </w:r>
      <w:r w:rsidRPr="0099086E">
        <w:t xml:space="preserve"> a substantive principal position</w:t>
      </w:r>
      <w:r>
        <w:t xml:space="preserve">. </w:t>
      </w:r>
    </w:p>
    <w:p w14:paraId="17DC47DC" w14:textId="45966001" w:rsidR="00093634" w:rsidRDefault="008708F6" w:rsidP="004527C5">
      <w:pPr>
        <w:spacing w:after="80"/>
        <w:rPr>
          <w:rFonts w:cs="Arial"/>
        </w:rPr>
      </w:pPr>
      <w:r>
        <w:rPr>
          <w:rFonts w:cs="Arial"/>
        </w:rPr>
        <w:t xml:space="preserve">This Expression of Interest </w:t>
      </w:r>
      <w:r w:rsidR="00A35038">
        <w:rPr>
          <w:rFonts w:cs="Arial"/>
        </w:rPr>
        <w:t>p</w:t>
      </w:r>
      <w:r w:rsidR="00443CEA">
        <w:rPr>
          <w:rFonts w:cs="Arial"/>
        </w:rPr>
        <w:t xml:space="preserve">rocess </w:t>
      </w:r>
      <w:r>
        <w:rPr>
          <w:rFonts w:cs="Arial"/>
        </w:rPr>
        <w:t xml:space="preserve">pertains to the engagement of a pool of both Lead and Partner Assessors. </w:t>
      </w:r>
    </w:p>
    <w:p w14:paraId="7A2DE207" w14:textId="1D7C2A75" w:rsidR="00823F70" w:rsidRPr="00867467" w:rsidRDefault="00823F70" w:rsidP="00823F70">
      <w:pPr>
        <w:pStyle w:val="Heading1"/>
      </w:pPr>
      <w:r w:rsidRPr="00867467">
        <w:t>Industry Briefing</w:t>
      </w:r>
    </w:p>
    <w:p w14:paraId="4D452146" w14:textId="77777777" w:rsidR="00823F70" w:rsidRDefault="00823F70" w:rsidP="00823F70">
      <w:pPr>
        <w:spacing w:after="80"/>
        <w:rPr>
          <w:rFonts w:cs="Arial"/>
        </w:rPr>
      </w:pPr>
    </w:p>
    <w:p w14:paraId="701A68A6" w14:textId="32AFEF46" w:rsidR="00823F70" w:rsidRPr="00866800" w:rsidRDefault="00823F70" w:rsidP="00823F70">
      <w:pPr>
        <w:spacing w:after="80"/>
        <w:rPr>
          <w:rFonts w:cs="Arial"/>
        </w:rPr>
      </w:pPr>
      <w:r w:rsidRPr="00866800">
        <w:rPr>
          <w:rFonts w:cs="Arial"/>
        </w:rPr>
        <w:t xml:space="preserve">A briefing on this </w:t>
      </w:r>
      <w:r w:rsidR="009A138D">
        <w:rPr>
          <w:rFonts w:cs="Arial"/>
        </w:rPr>
        <w:t>EO</w:t>
      </w:r>
      <w:r w:rsidR="001666D6">
        <w:rPr>
          <w:rFonts w:cs="Arial"/>
        </w:rPr>
        <w:t>I</w:t>
      </w:r>
      <w:r w:rsidRPr="00866800">
        <w:rPr>
          <w:rFonts w:cs="Arial"/>
        </w:rPr>
        <w:t xml:space="preserve"> </w:t>
      </w:r>
      <w:r w:rsidR="000B27FF">
        <w:rPr>
          <w:rFonts w:cs="Arial"/>
        </w:rPr>
        <w:t>p</w:t>
      </w:r>
      <w:r w:rsidR="001666D6">
        <w:rPr>
          <w:rFonts w:cs="Arial"/>
        </w:rPr>
        <w:t xml:space="preserve">rocess </w:t>
      </w:r>
      <w:r w:rsidRPr="00866800">
        <w:rPr>
          <w:rFonts w:cs="Arial"/>
        </w:rPr>
        <w:t>for prospective respondents will be held:</w:t>
      </w:r>
    </w:p>
    <w:tbl>
      <w:tblPr>
        <w:tblStyle w:val="Tabbedtable"/>
        <w:tblW w:w="9771" w:type="dxa"/>
        <w:tblLayout w:type="fixed"/>
        <w:tblLook w:val="0600" w:firstRow="0" w:lastRow="0" w:firstColumn="0" w:lastColumn="0" w:noHBand="1" w:noVBand="1"/>
      </w:tblPr>
      <w:tblGrid>
        <w:gridCol w:w="2117"/>
        <w:gridCol w:w="7654"/>
      </w:tblGrid>
      <w:tr w:rsidR="00823F70" w:rsidRPr="00866800" w14:paraId="4A80BFD7" w14:textId="77777777">
        <w:tc>
          <w:tcPr>
            <w:tcW w:w="2117" w:type="dxa"/>
            <w:shd w:val="clear" w:color="auto" w:fill="DEEAF6" w:themeFill="accent5" w:themeFillTint="33"/>
          </w:tcPr>
          <w:p w14:paraId="402D8990" w14:textId="77777777" w:rsidR="00823F70" w:rsidRPr="00866800" w:rsidRDefault="00823F70">
            <w:pPr>
              <w:pStyle w:val="TableText"/>
              <w:rPr>
                <w:rFonts w:ascii="Arial" w:hAnsi="Arial" w:cs="Arial"/>
                <w:b/>
                <w:sz w:val="22"/>
                <w:szCs w:val="22"/>
              </w:rPr>
            </w:pPr>
            <w:r w:rsidRPr="00866800">
              <w:rPr>
                <w:rFonts w:ascii="Arial" w:hAnsi="Arial" w:cs="Arial"/>
                <w:b/>
                <w:sz w:val="22"/>
                <w:szCs w:val="22"/>
              </w:rPr>
              <w:t>Date and time</w:t>
            </w:r>
          </w:p>
        </w:tc>
        <w:tc>
          <w:tcPr>
            <w:tcW w:w="7654" w:type="dxa"/>
          </w:tcPr>
          <w:p w14:paraId="2E032A76" w14:textId="477E79DC" w:rsidR="00823F70" w:rsidRPr="00866800" w:rsidRDefault="00F01366">
            <w:pPr>
              <w:pStyle w:val="Instruction"/>
              <w:rPr>
                <w:rFonts w:cs="Arial"/>
                <w:sz w:val="22"/>
                <w:szCs w:val="22"/>
                <w:highlight w:val="yellow"/>
              </w:rPr>
            </w:pPr>
            <w:r>
              <w:rPr>
                <w:rFonts w:cs="Arial"/>
                <w:color w:val="auto"/>
                <w:sz w:val="22"/>
                <w:szCs w:val="22"/>
              </w:rPr>
              <w:t>14</w:t>
            </w:r>
            <w:r w:rsidR="00BC6E76" w:rsidRPr="00A04741">
              <w:rPr>
                <w:rFonts w:cs="Arial"/>
                <w:color w:val="auto"/>
                <w:sz w:val="22"/>
                <w:szCs w:val="22"/>
              </w:rPr>
              <w:t xml:space="preserve"> July 2025</w:t>
            </w:r>
            <w:r w:rsidR="00A04741">
              <w:rPr>
                <w:rFonts w:cs="Arial"/>
                <w:color w:val="auto"/>
                <w:sz w:val="22"/>
                <w:szCs w:val="22"/>
              </w:rPr>
              <w:t xml:space="preserve">, </w:t>
            </w:r>
            <w:r w:rsidR="00A04741" w:rsidRPr="00A04741">
              <w:rPr>
                <w:rFonts w:cs="Arial"/>
                <w:color w:val="auto"/>
                <w:sz w:val="22"/>
                <w:szCs w:val="22"/>
              </w:rPr>
              <w:t xml:space="preserve">10.00 – 11.00 am </w:t>
            </w:r>
            <w:r w:rsidR="00823F70" w:rsidRPr="00A04741">
              <w:rPr>
                <w:rFonts w:cs="Arial"/>
                <w:color w:val="auto"/>
                <w:sz w:val="22"/>
                <w:szCs w:val="22"/>
              </w:rPr>
              <w:t>Melbourne time</w:t>
            </w:r>
          </w:p>
        </w:tc>
      </w:tr>
      <w:tr w:rsidR="00823F70" w:rsidRPr="00866800" w14:paraId="1A042BBD" w14:textId="77777777">
        <w:tc>
          <w:tcPr>
            <w:tcW w:w="2117" w:type="dxa"/>
            <w:shd w:val="clear" w:color="auto" w:fill="DEEAF6" w:themeFill="accent5" w:themeFillTint="33"/>
          </w:tcPr>
          <w:p w14:paraId="484C862E" w14:textId="77777777" w:rsidR="00823F70" w:rsidRPr="00866800" w:rsidRDefault="00823F70">
            <w:pPr>
              <w:pStyle w:val="TableText"/>
              <w:rPr>
                <w:rFonts w:ascii="Arial" w:hAnsi="Arial" w:cs="Arial"/>
                <w:b/>
                <w:sz w:val="22"/>
                <w:szCs w:val="22"/>
              </w:rPr>
            </w:pPr>
            <w:r w:rsidRPr="00866800">
              <w:rPr>
                <w:rFonts w:ascii="Arial" w:hAnsi="Arial" w:cs="Arial"/>
                <w:b/>
                <w:sz w:val="22"/>
                <w:szCs w:val="22"/>
              </w:rPr>
              <w:t>Location</w:t>
            </w:r>
          </w:p>
        </w:tc>
        <w:tc>
          <w:tcPr>
            <w:tcW w:w="7654" w:type="dxa"/>
          </w:tcPr>
          <w:p w14:paraId="3AC45BD7" w14:textId="34EDD2CB" w:rsidR="00823F70" w:rsidRPr="009F3215" w:rsidRDefault="00823F70">
            <w:pPr>
              <w:pStyle w:val="Instruction"/>
              <w:jc w:val="both"/>
              <w:rPr>
                <w:rFonts w:cs="Arial"/>
                <w:sz w:val="22"/>
                <w:szCs w:val="22"/>
              </w:rPr>
            </w:pPr>
            <w:r w:rsidRPr="009F3215">
              <w:rPr>
                <w:rFonts w:cs="Arial"/>
                <w:color w:val="auto"/>
                <w:sz w:val="22"/>
                <w:szCs w:val="22"/>
              </w:rPr>
              <w:t>Briefing will be held online via WebEx. Confirmed attendees will receive the link before the event.</w:t>
            </w:r>
          </w:p>
        </w:tc>
      </w:tr>
      <w:tr w:rsidR="00823F70" w:rsidRPr="00866800" w14:paraId="6C620D86" w14:textId="77777777">
        <w:tc>
          <w:tcPr>
            <w:tcW w:w="2117" w:type="dxa"/>
            <w:shd w:val="clear" w:color="auto" w:fill="DEEAF6" w:themeFill="accent5" w:themeFillTint="33"/>
          </w:tcPr>
          <w:p w14:paraId="2D0EA2F7" w14:textId="77777777" w:rsidR="00823F70" w:rsidRPr="00866800" w:rsidRDefault="00823F70">
            <w:pPr>
              <w:pStyle w:val="TableText"/>
              <w:rPr>
                <w:rFonts w:ascii="Arial" w:hAnsi="Arial" w:cs="Arial"/>
                <w:b/>
                <w:sz w:val="22"/>
                <w:szCs w:val="22"/>
              </w:rPr>
            </w:pPr>
            <w:r w:rsidRPr="00866800">
              <w:rPr>
                <w:rFonts w:ascii="Arial" w:hAnsi="Arial" w:cs="Arial"/>
                <w:b/>
                <w:sz w:val="22"/>
                <w:szCs w:val="22"/>
              </w:rPr>
              <w:t>Attendance at this briefing is</w:t>
            </w:r>
          </w:p>
        </w:tc>
        <w:sdt>
          <w:sdtPr>
            <w:rPr>
              <w:rFonts w:ascii="Arial" w:hAnsi="Arial" w:cs="Arial"/>
            </w:rPr>
            <w:id w:val="-1926168516"/>
            <w:placeholder>
              <w:docPart w:val="A64C6F597B4B4B9998B1124CD4E5AB1F"/>
            </w:placeholder>
            <w:dropDownList>
              <w:listItem w:value="Choose an item."/>
              <w:listItem w:displayText="Mandatory" w:value="Mandatory"/>
              <w:listItem w:displayText="Optional" w:value="Optional"/>
            </w:dropDownList>
          </w:sdtPr>
          <w:sdtEndPr/>
          <w:sdtContent>
            <w:tc>
              <w:tcPr>
                <w:tcW w:w="7654" w:type="dxa"/>
                <w:vAlign w:val="center"/>
              </w:tcPr>
              <w:p w14:paraId="258EA524" w14:textId="26BB4B42" w:rsidR="00823F70" w:rsidRPr="009F3215" w:rsidRDefault="00823F70">
                <w:pPr>
                  <w:pStyle w:val="TableText"/>
                  <w:rPr>
                    <w:rFonts w:ascii="Arial" w:hAnsi="Arial" w:cs="Arial"/>
                    <w:sz w:val="22"/>
                    <w:szCs w:val="22"/>
                  </w:rPr>
                </w:pPr>
                <w:r w:rsidRPr="009F3215">
                  <w:rPr>
                    <w:rFonts w:ascii="Arial" w:hAnsi="Arial" w:cs="Arial"/>
                  </w:rPr>
                  <w:t>Optional</w:t>
                </w:r>
              </w:p>
            </w:tc>
          </w:sdtContent>
        </w:sdt>
      </w:tr>
      <w:tr w:rsidR="00823F70" w:rsidRPr="00EB44E7" w14:paraId="401F3FB6" w14:textId="77777777">
        <w:trPr>
          <w:trHeight w:val="479"/>
        </w:trPr>
        <w:tc>
          <w:tcPr>
            <w:tcW w:w="2117" w:type="dxa"/>
            <w:shd w:val="clear" w:color="auto" w:fill="DEEAF6" w:themeFill="accent5" w:themeFillTint="33"/>
          </w:tcPr>
          <w:p w14:paraId="08ADB768" w14:textId="77777777" w:rsidR="00823F70" w:rsidRPr="00866800" w:rsidRDefault="00823F70">
            <w:pPr>
              <w:pStyle w:val="TableText"/>
              <w:rPr>
                <w:rFonts w:ascii="Arial" w:hAnsi="Arial" w:cs="Arial"/>
                <w:b/>
                <w:sz w:val="22"/>
                <w:szCs w:val="22"/>
              </w:rPr>
            </w:pPr>
            <w:r w:rsidRPr="00866800">
              <w:rPr>
                <w:rFonts w:ascii="Arial" w:hAnsi="Arial" w:cs="Arial"/>
                <w:b/>
                <w:sz w:val="22"/>
                <w:szCs w:val="22"/>
              </w:rPr>
              <w:t>Requirements for attendance</w:t>
            </w:r>
          </w:p>
        </w:tc>
        <w:tc>
          <w:tcPr>
            <w:tcW w:w="7654" w:type="dxa"/>
          </w:tcPr>
          <w:p w14:paraId="24893E14" w14:textId="519672A4" w:rsidR="00823F70" w:rsidRPr="009F3215" w:rsidRDefault="00230D19" w:rsidP="009F3215">
            <w:pPr>
              <w:pStyle w:val="Instruction"/>
              <w:keepLines/>
              <w:rPr>
                <w:rFonts w:cs="Arial"/>
                <w:sz w:val="22"/>
                <w:szCs w:val="22"/>
              </w:rPr>
            </w:pPr>
            <w:r w:rsidRPr="009F3215">
              <w:rPr>
                <w:rFonts w:cs="Arial"/>
                <w:color w:val="auto"/>
                <w:sz w:val="22"/>
                <w:szCs w:val="22"/>
              </w:rPr>
              <w:t xml:space="preserve">If you wish to attend the industry </w:t>
            </w:r>
            <w:r w:rsidR="009F3215">
              <w:rPr>
                <w:rFonts w:cs="Arial"/>
                <w:color w:val="auto"/>
                <w:sz w:val="22"/>
                <w:szCs w:val="22"/>
              </w:rPr>
              <w:t>briefing, p</w:t>
            </w:r>
            <w:r w:rsidR="009F3215" w:rsidRPr="009F3215">
              <w:rPr>
                <w:rFonts w:eastAsia="Calibri"/>
                <w:color w:val="auto"/>
                <w:sz w:val="22"/>
                <w:szCs w:val="22"/>
                <w:lang w:val="en-US"/>
              </w:rPr>
              <w:t xml:space="preserve">lease contact </w:t>
            </w:r>
            <w:hyperlink r:id="rId13" w:history="1">
              <w:r w:rsidR="007F40FE" w:rsidRPr="007F40FE">
                <w:rPr>
                  <w:rStyle w:val="Hyperlink"/>
                  <w:rFonts w:eastAsia="Calibri"/>
                  <w:sz w:val="22"/>
                  <w:szCs w:val="22"/>
                  <w:lang w:val="en-US"/>
                </w:rPr>
                <w:t>vapa@education.vic.gov.au</w:t>
              </w:r>
            </w:hyperlink>
            <w:r w:rsidR="009F3215" w:rsidRPr="009F3215">
              <w:rPr>
                <w:rFonts w:eastAsia="Calibri"/>
                <w:color w:val="auto"/>
                <w:sz w:val="22"/>
                <w:szCs w:val="22"/>
                <w:lang w:val="en-US"/>
              </w:rPr>
              <w:t xml:space="preserve"> to receive an online meeting invitation and link</w:t>
            </w:r>
          </w:p>
        </w:tc>
      </w:tr>
    </w:tbl>
    <w:p w14:paraId="09DBF6AC" w14:textId="77777777" w:rsidR="00823F70" w:rsidRDefault="00823F70" w:rsidP="00823F70">
      <w:pPr>
        <w:spacing w:after="80"/>
        <w:rPr>
          <w:rFonts w:cs="Arial"/>
        </w:rPr>
      </w:pPr>
    </w:p>
    <w:p w14:paraId="16A60581" w14:textId="77777777" w:rsidR="00823F70" w:rsidRDefault="00823F70" w:rsidP="00FE0028">
      <w:pPr>
        <w:pStyle w:val="Heading1"/>
      </w:pPr>
    </w:p>
    <w:p w14:paraId="564164B1" w14:textId="77777777" w:rsidR="002570DE" w:rsidRDefault="002570DE" w:rsidP="002570DE"/>
    <w:p w14:paraId="6FE7D6ED" w14:textId="77777777" w:rsidR="002570DE" w:rsidRDefault="002570DE" w:rsidP="002570DE"/>
    <w:p w14:paraId="5AEBA89E" w14:textId="77777777" w:rsidR="002570DE" w:rsidRDefault="002570DE" w:rsidP="002570DE"/>
    <w:p w14:paraId="1CB86333" w14:textId="77777777" w:rsidR="002570DE" w:rsidRDefault="002570DE" w:rsidP="002570DE"/>
    <w:p w14:paraId="058DDACD" w14:textId="77777777" w:rsidR="002570DE" w:rsidRDefault="002570DE" w:rsidP="002570DE"/>
    <w:p w14:paraId="7BF15108" w14:textId="77777777" w:rsidR="002570DE" w:rsidRPr="002570DE" w:rsidRDefault="002570DE" w:rsidP="002570DE"/>
    <w:p w14:paraId="32C3812F" w14:textId="77777777" w:rsidR="008A0BCD" w:rsidRDefault="008A0BCD" w:rsidP="008A0BCD"/>
    <w:p w14:paraId="4186A617" w14:textId="77777777" w:rsidR="008A0BCD" w:rsidRPr="008A0BCD" w:rsidRDefault="008A0BCD" w:rsidP="008A0BCD"/>
    <w:p w14:paraId="78BD7EF0" w14:textId="16AD6FC8" w:rsidR="00FE0028" w:rsidRDefault="00FE0028" w:rsidP="00FE0028">
      <w:pPr>
        <w:pStyle w:val="Heading1"/>
      </w:pPr>
      <w:r>
        <w:lastRenderedPageBreak/>
        <w:t>Scope</w:t>
      </w:r>
    </w:p>
    <w:p w14:paraId="489E0AB7" w14:textId="227B2853" w:rsidR="00B41E90" w:rsidRDefault="00B41E90" w:rsidP="00B41E90">
      <w:pPr>
        <w:spacing w:before="120" w:after="120"/>
        <w:rPr>
          <w:rFonts w:eastAsia="Arial" w:cs="Arial"/>
        </w:rPr>
      </w:pPr>
      <w:r>
        <w:t xml:space="preserve">The Academy is </w:t>
      </w:r>
      <w:r w:rsidR="00A5657B">
        <w:t xml:space="preserve">undertaking </w:t>
      </w:r>
      <w:r>
        <w:t xml:space="preserve">an EOI </w:t>
      </w:r>
      <w:r w:rsidR="001666D6">
        <w:t xml:space="preserve">process </w:t>
      </w:r>
      <w:r>
        <w:t xml:space="preserve">to engage </w:t>
      </w:r>
      <w:r w:rsidRPr="543B592E">
        <w:rPr>
          <w:rFonts w:eastAsia="Arial" w:cs="Arial"/>
        </w:rPr>
        <w:t xml:space="preserve">a pool of </w:t>
      </w:r>
      <w:r>
        <w:rPr>
          <w:rFonts w:eastAsia="Arial" w:cs="Arial"/>
        </w:rPr>
        <w:t xml:space="preserve">Assessors </w:t>
      </w:r>
      <w:r w:rsidRPr="543B592E">
        <w:rPr>
          <w:rFonts w:eastAsia="Arial" w:cs="Arial"/>
        </w:rPr>
        <w:t>to undertake</w:t>
      </w:r>
      <w:r>
        <w:rPr>
          <w:rFonts w:eastAsia="Arial" w:cs="Arial"/>
        </w:rPr>
        <w:t xml:space="preserve"> VAPA</w:t>
      </w:r>
      <w:r w:rsidRPr="543B592E">
        <w:rPr>
          <w:rFonts w:eastAsia="Arial" w:cs="Arial"/>
        </w:rPr>
        <w:t xml:space="preserve"> assessment services</w:t>
      </w:r>
      <w:r w:rsidR="004E2EC9">
        <w:rPr>
          <w:rFonts w:eastAsia="Arial" w:cs="Arial"/>
        </w:rPr>
        <w:t xml:space="preserve"> as both</w:t>
      </w:r>
      <w:r>
        <w:rPr>
          <w:rFonts w:eastAsia="Arial" w:cs="Arial"/>
        </w:rPr>
        <w:t>:</w:t>
      </w:r>
      <w:r>
        <w:rPr>
          <w:rFonts w:eastAsia="Arial" w:cs="Arial"/>
        </w:rPr>
        <w:tab/>
      </w:r>
    </w:p>
    <w:p w14:paraId="6BA1776E" w14:textId="4223161D" w:rsidR="00B41E90" w:rsidRPr="00B41E90" w:rsidRDefault="00B41E90" w:rsidP="00B41E90">
      <w:pPr>
        <w:pStyle w:val="ListParagraph"/>
        <w:numPr>
          <w:ilvl w:val="0"/>
          <w:numId w:val="24"/>
        </w:numPr>
        <w:spacing w:before="120" w:after="120"/>
        <w:rPr>
          <w:szCs w:val="18"/>
        </w:rPr>
      </w:pPr>
      <w:r w:rsidRPr="00B41E90">
        <w:rPr>
          <w:szCs w:val="18"/>
        </w:rPr>
        <w:t>Lead Assessors:</w:t>
      </w:r>
      <w:r w:rsidRPr="00B41E90">
        <w:rPr>
          <w:szCs w:val="18"/>
          <w:lang w:val="en-US"/>
        </w:rPr>
        <w:t xml:space="preserve"> responsible for onboarding of their assigned candidates and the assessment of these candidates. They are the primary point of contact for assigned candidates throughout the assessment. </w:t>
      </w:r>
    </w:p>
    <w:p w14:paraId="2C6F985F" w14:textId="5C5A3A31" w:rsidR="00B41E90" w:rsidRPr="00073136" w:rsidRDefault="00B41E90" w:rsidP="00B41E90">
      <w:pPr>
        <w:pStyle w:val="ListParagraph"/>
        <w:numPr>
          <w:ilvl w:val="0"/>
          <w:numId w:val="24"/>
        </w:numPr>
        <w:spacing w:before="120" w:after="120" w:line="240" w:lineRule="auto"/>
        <w:rPr>
          <w:rFonts w:ascii="Segoe UI" w:hAnsi="Segoe UI" w:cs="Segoe UI"/>
          <w:sz w:val="20"/>
          <w:szCs w:val="18"/>
        </w:rPr>
      </w:pPr>
      <w:r w:rsidRPr="0074714E">
        <w:rPr>
          <w:szCs w:val="18"/>
        </w:rPr>
        <w:t>Partner Assessors:</w:t>
      </w:r>
      <w:r>
        <w:rPr>
          <w:b/>
          <w:bCs/>
          <w:szCs w:val="18"/>
        </w:rPr>
        <w:t xml:space="preserve"> </w:t>
      </w:r>
      <w:r w:rsidRPr="0074714E">
        <w:rPr>
          <w:szCs w:val="18"/>
          <w:lang w:val="en-US"/>
        </w:rPr>
        <w:t>responsible for the</w:t>
      </w:r>
      <w:r w:rsidRPr="0074714E">
        <w:rPr>
          <w:lang w:val="en-US"/>
        </w:rPr>
        <w:t xml:space="preserve"> </w:t>
      </w:r>
      <w:r w:rsidRPr="0074714E">
        <w:rPr>
          <w:szCs w:val="18"/>
          <w:lang w:val="en-US"/>
        </w:rPr>
        <w:t>assessment of their assigned candidates.</w:t>
      </w:r>
      <w:r w:rsidR="0008358E">
        <w:rPr>
          <w:szCs w:val="18"/>
          <w:lang w:val="en-US"/>
        </w:rPr>
        <w:t xml:space="preserve"> They also hold responsibility for supporting the lead</w:t>
      </w:r>
      <w:r w:rsidR="00C1166A">
        <w:rPr>
          <w:szCs w:val="18"/>
          <w:lang w:val="en-US"/>
        </w:rPr>
        <w:t xml:space="preserve"> to ensure bias </w:t>
      </w:r>
      <w:proofErr w:type="gramStart"/>
      <w:r w:rsidR="00C1166A">
        <w:rPr>
          <w:szCs w:val="18"/>
          <w:lang w:val="en-US"/>
        </w:rPr>
        <w:t>is checked</w:t>
      </w:r>
      <w:proofErr w:type="gramEnd"/>
      <w:r w:rsidR="00C1166A">
        <w:rPr>
          <w:szCs w:val="18"/>
          <w:lang w:val="en-US"/>
        </w:rPr>
        <w:t xml:space="preserve"> and there is adherence to process</w:t>
      </w:r>
      <w:proofErr w:type="gramStart"/>
      <w:r w:rsidR="00C1166A">
        <w:rPr>
          <w:szCs w:val="18"/>
          <w:lang w:val="en-US"/>
        </w:rPr>
        <w:t xml:space="preserve">. </w:t>
      </w:r>
      <w:r w:rsidRPr="0074714E">
        <w:rPr>
          <w:szCs w:val="18"/>
          <w:lang w:val="en-US"/>
        </w:rPr>
        <w:t xml:space="preserve"> </w:t>
      </w:r>
      <w:proofErr w:type="gramEnd"/>
    </w:p>
    <w:p w14:paraId="6A5F53A7" w14:textId="77777777" w:rsidR="00D42C35" w:rsidRDefault="00073136" w:rsidP="00073136">
      <w:pPr>
        <w:rPr>
          <w:rFonts w:eastAsia="Arial" w:cs="Arial"/>
          <w:szCs w:val="20"/>
          <w:lang w:val="en-US"/>
        </w:rPr>
      </w:pPr>
      <w:r w:rsidRPr="00073136">
        <w:rPr>
          <w:rFonts w:eastAsia="Arial" w:cs="Arial"/>
          <w:szCs w:val="20"/>
          <w:lang w:val="en-US"/>
        </w:rPr>
        <w:t xml:space="preserve">At </w:t>
      </w:r>
      <w:proofErr w:type="gramStart"/>
      <w:r w:rsidRPr="00073136">
        <w:rPr>
          <w:rFonts w:eastAsia="Arial" w:cs="Arial"/>
          <w:szCs w:val="20"/>
          <w:lang w:val="en-US"/>
        </w:rPr>
        <w:t>a high level</w:t>
      </w:r>
      <w:proofErr w:type="gramEnd"/>
      <w:r w:rsidRPr="00073136">
        <w:rPr>
          <w:rFonts w:eastAsia="Arial" w:cs="Arial"/>
          <w:szCs w:val="20"/>
          <w:lang w:val="en-US"/>
        </w:rPr>
        <w:t xml:space="preserve">, the following table articulates the responsibilities required of the VAPA assessor role, these will vary dependent upon specific lead or partner assessor assignments: </w:t>
      </w:r>
    </w:p>
    <w:tbl>
      <w:tblPr>
        <w:tblStyle w:val="TableGrid"/>
        <w:tblW w:w="0" w:type="auto"/>
        <w:tblLayout w:type="fixed"/>
        <w:tblLook w:val="0600" w:firstRow="0" w:lastRow="0" w:firstColumn="0" w:lastColumn="0" w:noHBand="1" w:noVBand="1"/>
      </w:tblPr>
      <w:tblGrid>
        <w:gridCol w:w="9396"/>
      </w:tblGrid>
      <w:tr w:rsidR="00D42C35" w14:paraId="480DF7BE" w14:textId="77777777">
        <w:trPr>
          <w:trHeight w:val="315"/>
        </w:trPr>
        <w:tc>
          <w:tcPr>
            <w:tcW w:w="9396" w:type="dxa"/>
            <w:shd w:val="clear" w:color="auto" w:fill="ADADAD"/>
            <w:tcMar>
              <w:left w:w="57" w:type="dxa"/>
              <w:right w:w="57" w:type="dxa"/>
            </w:tcMar>
          </w:tcPr>
          <w:p w14:paraId="51A87E9C" w14:textId="77777777" w:rsidR="00D42C35" w:rsidRPr="002F3572" w:rsidRDefault="00D42C35">
            <w:pPr>
              <w:rPr>
                <w:rFonts w:eastAsia="Arial" w:cs="Arial"/>
                <w:b/>
                <w:bCs/>
                <w:color w:val="000000" w:themeColor="text1"/>
                <w:szCs w:val="20"/>
              </w:rPr>
            </w:pPr>
            <w:r w:rsidRPr="002F3572">
              <w:rPr>
                <w:rFonts w:eastAsia="Arial" w:cs="Arial"/>
                <w:b/>
                <w:bCs/>
                <w:color w:val="000000" w:themeColor="text1"/>
                <w:szCs w:val="20"/>
              </w:rPr>
              <w:t>Assessor responsibilities include:</w:t>
            </w:r>
          </w:p>
        </w:tc>
      </w:tr>
      <w:tr w:rsidR="00D42C35" w14:paraId="49C24585" w14:textId="77777777">
        <w:trPr>
          <w:trHeight w:val="315"/>
        </w:trPr>
        <w:tc>
          <w:tcPr>
            <w:tcW w:w="9396" w:type="dxa"/>
            <w:tcMar>
              <w:left w:w="57" w:type="dxa"/>
              <w:right w:w="57" w:type="dxa"/>
            </w:tcMar>
          </w:tcPr>
          <w:p w14:paraId="5AE62264" w14:textId="77777777" w:rsidR="00D42C35" w:rsidRPr="002F3572" w:rsidRDefault="00D42C35">
            <w:pPr>
              <w:rPr>
                <w:rFonts w:eastAsia="Arial" w:cs="Arial"/>
                <w:szCs w:val="20"/>
              </w:rPr>
            </w:pPr>
            <w:r w:rsidRPr="002F3572">
              <w:rPr>
                <w:rFonts w:eastAsia="Arial" w:cs="Arial"/>
                <w:szCs w:val="20"/>
              </w:rPr>
              <w:t>Onboard candidate</w:t>
            </w:r>
          </w:p>
        </w:tc>
      </w:tr>
      <w:tr w:rsidR="00D42C35" w14:paraId="2855007A" w14:textId="77777777">
        <w:trPr>
          <w:trHeight w:val="315"/>
        </w:trPr>
        <w:tc>
          <w:tcPr>
            <w:tcW w:w="9396" w:type="dxa"/>
            <w:tcMar>
              <w:left w:w="57" w:type="dxa"/>
              <w:right w:w="57" w:type="dxa"/>
            </w:tcMar>
          </w:tcPr>
          <w:p w14:paraId="3CF1EE70" w14:textId="0AC67211" w:rsidR="00D42C35" w:rsidRPr="002F3572" w:rsidRDefault="00D42C35">
            <w:pPr>
              <w:rPr>
                <w:rFonts w:eastAsia="Arial" w:cs="Arial"/>
                <w:szCs w:val="20"/>
              </w:rPr>
            </w:pPr>
            <w:r w:rsidRPr="002F3572">
              <w:rPr>
                <w:rFonts w:eastAsia="Arial" w:cs="Arial"/>
                <w:szCs w:val="20"/>
              </w:rPr>
              <w:t>Assess</w:t>
            </w:r>
            <w:r w:rsidR="005E4FC5">
              <w:rPr>
                <w:rFonts w:eastAsia="Arial" w:cs="Arial"/>
                <w:szCs w:val="20"/>
              </w:rPr>
              <w:t>, moderate</w:t>
            </w:r>
            <w:r w:rsidRPr="002F3572">
              <w:rPr>
                <w:rFonts w:eastAsia="Arial" w:cs="Arial"/>
                <w:szCs w:val="20"/>
              </w:rPr>
              <w:t xml:space="preserve"> and score candidate portfolio</w:t>
            </w:r>
          </w:p>
        </w:tc>
      </w:tr>
      <w:tr w:rsidR="00D42C35" w14:paraId="7D2EB2F7" w14:textId="77777777">
        <w:trPr>
          <w:trHeight w:val="315"/>
        </w:trPr>
        <w:tc>
          <w:tcPr>
            <w:tcW w:w="9396" w:type="dxa"/>
            <w:tcMar>
              <w:left w:w="57" w:type="dxa"/>
              <w:right w:w="57" w:type="dxa"/>
            </w:tcMar>
          </w:tcPr>
          <w:p w14:paraId="60000E3A" w14:textId="77777777" w:rsidR="00D42C35" w:rsidRPr="002F3572" w:rsidRDefault="00D42C35">
            <w:pPr>
              <w:rPr>
                <w:rFonts w:eastAsia="Arial" w:cs="Arial"/>
                <w:szCs w:val="20"/>
              </w:rPr>
            </w:pPr>
            <w:r w:rsidRPr="002F3572">
              <w:rPr>
                <w:rFonts w:eastAsia="Arial" w:cs="Arial"/>
                <w:szCs w:val="20"/>
              </w:rPr>
              <w:t>Prepare for and conduct candidate interview</w:t>
            </w:r>
          </w:p>
        </w:tc>
      </w:tr>
      <w:tr w:rsidR="00D42C35" w14:paraId="775D9889" w14:textId="77777777">
        <w:trPr>
          <w:trHeight w:val="345"/>
        </w:trPr>
        <w:tc>
          <w:tcPr>
            <w:tcW w:w="9396" w:type="dxa"/>
            <w:tcMar>
              <w:left w:w="57" w:type="dxa"/>
              <w:right w:w="57" w:type="dxa"/>
            </w:tcMar>
          </w:tcPr>
          <w:p w14:paraId="03949D27" w14:textId="77777777" w:rsidR="00D42C35" w:rsidRPr="002F3572" w:rsidRDefault="00D42C35">
            <w:pPr>
              <w:rPr>
                <w:rFonts w:eastAsia="Arial" w:cs="Arial"/>
                <w:szCs w:val="20"/>
              </w:rPr>
            </w:pPr>
            <w:r w:rsidRPr="002F3572">
              <w:rPr>
                <w:rFonts w:eastAsia="Arial" w:cs="Arial"/>
                <w:szCs w:val="20"/>
              </w:rPr>
              <w:t>Moderat</w:t>
            </w:r>
            <w:r>
              <w:rPr>
                <w:rFonts w:eastAsia="Arial" w:cs="Arial"/>
                <w:szCs w:val="20"/>
              </w:rPr>
              <w:t>e</w:t>
            </w:r>
            <w:r w:rsidRPr="002F3572">
              <w:rPr>
                <w:rFonts w:eastAsia="Arial" w:cs="Arial"/>
                <w:szCs w:val="20"/>
              </w:rPr>
              <w:t xml:space="preserve"> and finalis</w:t>
            </w:r>
            <w:r>
              <w:rPr>
                <w:rFonts w:eastAsia="Arial" w:cs="Arial"/>
                <w:szCs w:val="20"/>
              </w:rPr>
              <w:t>e</w:t>
            </w:r>
            <w:r w:rsidRPr="002F3572">
              <w:rPr>
                <w:rFonts w:eastAsia="Arial" w:cs="Arial"/>
                <w:szCs w:val="20"/>
              </w:rPr>
              <w:t xml:space="preserve"> candidate scores</w:t>
            </w:r>
          </w:p>
        </w:tc>
      </w:tr>
      <w:tr w:rsidR="00D42C35" w14:paraId="2B7495E4" w14:textId="77777777">
        <w:trPr>
          <w:trHeight w:val="315"/>
        </w:trPr>
        <w:tc>
          <w:tcPr>
            <w:tcW w:w="9396" w:type="dxa"/>
            <w:tcMar>
              <w:left w:w="57" w:type="dxa"/>
              <w:right w:w="57" w:type="dxa"/>
            </w:tcMar>
          </w:tcPr>
          <w:p w14:paraId="5CB1C8E3" w14:textId="77777777" w:rsidR="00D42C35" w:rsidRPr="002F3572" w:rsidRDefault="00D42C35">
            <w:pPr>
              <w:rPr>
                <w:rFonts w:eastAsia="Arial" w:cs="Arial"/>
                <w:szCs w:val="20"/>
              </w:rPr>
            </w:pPr>
            <w:r w:rsidRPr="002F3572">
              <w:rPr>
                <w:rFonts w:eastAsia="Arial" w:cs="Arial"/>
                <w:szCs w:val="20"/>
              </w:rPr>
              <w:t>Total hours for an assessment</w:t>
            </w:r>
            <w:r>
              <w:rPr>
                <w:rFonts w:eastAsia="Arial" w:cs="Arial"/>
                <w:szCs w:val="20"/>
              </w:rPr>
              <w:t xml:space="preserve"> </w:t>
            </w:r>
          </w:p>
        </w:tc>
      </w:tr>
      <w:tr w:rsidR="00D42C35" w14:paraId="4EE19F60" w14:textId="77777777">
        <w:trPr>
          <w:trHeight w:val="315"/>
        </w:trPr>
        <w:tc>
          <w:tcPr>
            <w:tcW w:w="9396" w:type="dxa"/>
            <w:tcMar>
              <w:left w:w="57" w:type="dxa"/>
              <w:right w:w="57" w:type="dxa"/>
            </w:tcMar>
          </w:tcPr>
          <w:p w14:paraId="32A7151C" w14:textId="0C070830" w:rsidR="00D42C35" w:rsidRPr="002F3572" w:rsidRDefault="00D42C35" w:rsidP="00D42C35">
            <w:pPr>
              <w:pStyle w:val="ListParagraph"/>
              <w:numPr>
                <w:ilvl w:val="0"/>
                <w:numId w:val="43"/>
              </w:numPr>
              <w:ind w:left="666"/>
              <w:rPr>
                <w:rFonts w:eastAsia="Arial" w:cs="Arial"/>
                <w:szCs w:val="20"/>
              </w:rPr>
            </w:pPr>
            <w:r w:rsidRPr="002F3572">
              <w:rPr>
                <w:rFonts w:eastAsia="Arial" w:cs="Arial"/>
                <w:szCs w:val="20"/>
              </w:rPr>
              <w:t>Up to 15 hours for a Lead Assessor, up to 9 hours for a Partner Assessor</w:t>
            </w:r>
          </w:p>
        </w:tc>
      </w:tr>
      <w:tr w:rsidR="00D42C35" w14:paraId="1FEE5322" w14:textId="77777777">
        <w:trPr>
          <w:trHeight w:val="315"/>
        </w:trPr>
        <w:tc>
          <w:tcPr>
            <w:tcW w:w="9396" w:type="dxa"/>
            <w:tcMar>
              <w:left w:w="57" w:type="dxa"/>
              <w:right w:w="57" w:type="dxa"/>
            </w:tcMar>
          </w:tcPr>
          <w:p w14:paraId="40ABF54D" w14:textId="77777777" w:rsidR="00D42C35" w:rsidRPr="002F3572" w:rsidRDefault="00D42C35">
            <w:pPr>
              <w:rPr>
                <w:rFonts w:eastAsia="Arial" w:cs="Arial"/>
              </w:rPr>
            </w:pPr>
            <w:r w:rsidRPr="2ADEEA0D">
              <w:rPr>
                <w:rFonts w:eastAsia="Arial" w:cs="Arial"/>
              </w:rPr>
              <w:t>Attend training, development and meetings</w:t>
            </w:r>
          </w:p>
        </w:tc>
      </w:tr>
      <w:tr w:rsidR="00D42C35" w14:paraId="06B5A5FE" w14:textId="77777777">
        <w:trPr>
          <w:trHeight w:val="315"/>
        </w:trPr>
        <w:tc>
          <w:tcPr>
            <w:tcW w:w="9396" w:type="dxa"/>
            <w:tcMar>
              <w:left w:w="57" w:type="dxa"/>
              <w:right w:w="57" w:type="dxa"/>
            </w:tcMar>
          </w:tcPr>
          <w:p w14:paraId="14F7EFC2" w14:textId="77777777" w:rsidR="00D42C35" w:rsidRPr="002F3572" w:rsidRDefault="00D42C35">
            <w:pPr>
              <w:rPr>
                <w:rFonts w:eastAsia="Arial" w:cs="Arial"/>
              </w:rPr>
            </w:pPr>
            <w:r w:rsidRPr="2ADEEA0D">
              <w:rPr>
                <w:rFonts w:eastAsia="Arial" w:cs="Arial"/>
              </w:rPr>
              <w:t xml:space="preserve">Total hours for training, development and meetings </w:t>
            </w:r>
          </w:p>
        </w:tc>
      </w:tr>
      <w:tr w:rsidR="00D42C35" w14:paraId="023DC16E" w14:textId="77777777">
        <w:trPr>
          <w:trHeight w:val="315"/>
        </w:trPr>
        <w:tc>
          <w:tcPr>
            <w:tcW w:w="9396" w:type="dxa"/>
            <w:tcMar>
              <w:left w:w="57" w:type="dxa"/>
              <w:right w:w="57" w:type="dxa"/>
            </w:tcMar>
          </w:tcPr>
          <w:p w14:paraId="01ADC3D0" w14:textId="77777777" w:rsidR="00D42C35" w:rsidRPr="002F3572" w:rsidRDefault="00D42C35" w:rsidP="00D42C35">
            <w:pPr>
              <w:pStyle w:val="ListParagraph"/>
              <w:numPr>
                <w:ilvl w:val="0"/>
                <w:numId w:val="43"/>
              </w:numPr>
              <w:ind w:left="666"/>
              <w:rPr>
                <w:rFonts w:eastAsia="Arial" w:cs="Arial"/>
                <w:szCs w:val="20"/>
              </w:rPr>
            </w:pPr>
            <w:r w:rsidRPr="002F3572">
              <w:rPr>
                <w:rFonts w:eastAsia="Arial" w:cs="Arial"/>
                <w:szCs w:val="20"/>
              </w:rPr>
              <w:t>Up to 60 hours annually</w:t>
            </w:r>
          </w:p>
        </w:tc>
      </w:tr>
      <w:tr w:rsidR="00D42C35" w14:paraId="24F2D31B" w14:textId="77777777">
        <w:trPr>
          <w:trHeight w:val="345"/>
        </w:trPr>
        <w:tc>
          <w:tcPr>
            <w:tcW w:w="9396" w:type="dxa"/>
            <w:tcMar>
              <w:left w:w="57" w:type="dxa"/>
              <w:right w:w="57" w:type="dxa"/>
            </w:tcMar>
          </w:tcPr>
          <w:p w14:paraId="16325BA7" w14:textId="77777777" w:rsidR="00D42C35" w:rsidRPr="002F3572" w:rsidRDefault="00D42C35">
            <w:pPr>
              <w:rPr>
                <w:rFonts w:eastAsia="Arial" w:cs="Arial"/>
                <w:szCs w:val="20"/>
              </w:rPr>
            </w:pPr>
            <w:r w:rsidRPr="002F3572">
              <w:rPr>
                <w:rFonts w:eastAsia="Arial" w:cs="Arial"/>
                <w:szCs w:val="20"/>
              </w:rPr>
              <w:t>Stakeholder communication</w:t>
            </w:r>
          </w:p>
        </w:tc>
      </w:tr>
    </w:tbl>
    <w:p w14:paraId="069E1BFB" w14:textId="77777777" w:rsidR="00752338" w:rsidRDefault="00752338" w:rsidP="00073136">
      <w:pPr>
        <w:rPr>
          <w:rFonts w:eastAsia="Arial" w:cs="Arial"/>
          <w:szCs w:val="20"/>
          <w:lang w:val="en-US"/>
        </w:rPr>
      </w:pPr>
    </w:p>
    <w:p w14:paraId="5284D114" w14:textId="77777777" w:rsidR="00752338" w:rsidRDefault="00752338" w:rsidP="00752338">
      <w:r>
        <w:t>Administrative related responsibilities for either assessor role include:</w:t>
      </w:r>
    </w:p>
    <w:p w14:paraId="6F6432E1" w14:textId="77777777" w:rsidR="008B1513" w:rsidRDefault="00752338" w:rsidP="008B1513">
      <w:pPr>
        <w:numPr>
          <w:ilvl w:val="0"/>
          <w:numId w:val="28"/>
        </w:numPr>
        <w:spacing w:before="60" w:after="60" w:line="240" w:lineRule="auto"/>
        <w:ind w:left="426"/>
      </w:pPr>
      <w:r>
        <w:t>S</w:t>
      </w:r>
      <w:r w:rsidRPr="000C7693">
        <w:t>ubmit timesheets and invoices in Academy templates within 30 days of the service delivery</w:t>
      </w:r>
      <w:r>
        <w:t xml:space="preserve"> in accordance with Academy processes and requirements. </w:t>
      </w:r>
      <w:r w:rsidRPr="000C7693">
        <w:t xml:space="preserve">The Academy timesheet and invoice templates will be provided to assessors upon commencement of </w:t>
      </w:r>
      <w:r>
        <w:rPr>
          <w:bCs/>
        </w:rPr>
        <w:t xml:space="preserve">their </w:t>
      </w:r>
      <w:r w:rsidRPr="000C7693">
        <w:t>engagement with the Academy. </w:t>
      </w:r>
    </w:p>
    <w:p w14:paraId="080E77B2" w14:textId="4B5226FC" w:rsidR="008B1513" w:rsidRPr="000C7693" w:rsidRDefault="00E56B3F" w:rsidP="008B1513">
      <w:pPr>
        <w:numPr>
          <w:ilvl w:val="0"/>
          <w:numId w:val="28"/>
        </w:numPr>
        <w:spacing w:before="60" w:after="60" w:line="240" w:lineRule="auto"/>
        <w:ind w:left="426"/>
      </w:pPr>
      <w:r>
        <w:t>Mai</w:t>
      </w:r>
      <w:r w:rsidR="00AC15CF">
        <w:t>ntain specified insurance</w:t>
      </w:r>
      <w:r w:rsidR="0098671A">
        <w:t xml:space="preserve"> and coverage</w:t>
      </w:r>
      <w:r w:rsidR="00AC15CF">
        <w:t xml:space="preserve"> as noted below</w:t>
      </w:r>
      <w:r w:rsidR="008B1513" w:rsidRPr="008B1513">
        <w:t>. Providing evidence of the currency of the insurance to the Academy if requested.</w:t>
      </w:r>
    </w:p>
    <w:p w14:paraId="55A95058" w14:textId="77777777" w:rsidR="00752338" w:rsidRPr="000C7693" w:rsidRDefault="00752338" w:rsidP="00752338">
      <w:pPr>
        <w:numPr>
          <w:ilvl w:val="0"/>
          <w:numId w:val="28"/>
        </w:numPr>
        <w:spacing w:before="60" w:after="60" w:line="240" w:lineRule="auto"/>
        <w:ind w:left="426"/>
      </w:pPr>
      <w:r>
        <w:t>P</w:t>
      </w:r>
      <w:r w:rsidRPr="000C7693">
        <w:t xml:space="preserve">rovide evidence of the currency of </w:t>
      </w:r>
      <w:r>
        <w:rPr>
          <w:bCs/>
        </w:rPr>
        <w:t>the</w:t>
      </w:r>
      <w:r w:rsidRPr="000C7693">
        <w:t xml:space="preserve"> insurance to </w:t>
      </w:r>
      <w:r w:rsidRPr="000C7693">
        <w:rPr>
          <w:bCs/>
        </w:rPr>
        <w:t xml:space="preserve">the </w:t>
      </w:r>
      <w:r>
        <w:rPr>
          <w:bCs/>
        </w:rPr>
        <w:t>Academy</w:t>
      </w:r>
      <w:r w:rsidRPr="000C7693">
        <w:rPr>
          <w:bCs/>
        </w:rPr>
        <w:t xml:space="preserve"> </w:t>
      </w:r>
      <w:r w:rsidRPr="000C7693">
        <w:t>if requested</w:t>
      </w:r>
      <w:r>
        <w:t>.</w:t>
      </w:r>
    </w:p>
    <w:p w14:paraId="2D821B64" w14:textId="57143B8A" w:rsidR="00073136" w:rsidRPr="00B01C9B" w:rsidRDefault="00752338" w:rsidP="00B01C9B">
      <w:pPr>
        <w:numPr>
          <w:ilvl w:val="0"/>
          <w:numId w:val="28"/>
        </w:numPr>
        <w:spacing w:before="60" w:after="60" w:line="240" w:lineRule="auto"/>
        <w:ind w:left="426"/>
      </w:pPr>
      <w:r>
        <w:t>C</w:t>
      </w:r>
      <w:r w:rsidRPr="000C7693">
        <w:t xml:space="preserve">ontact the VAPA inbox </w:t>
      </w:r>
      <w:hyperlink r:id="rId14" w:tgtFrame="_blank" w:history="1">
        <w:r w:rsidRPr="000C7693">
          <w:rPr>
            <w:rStyle w:val="Hyperlink"/>
          </w:rPr>
          <w:t>vapa@education.vic.gov.au</w:t>
        </w:r>
      </w:hyperlink>
      <w:r w:rsidRPr="000C7693">
        <w:t xml:space="preserve"> for any queries regarding their assessor work. </w:t>
      </w:r>
    </w:p>
    <w:p w14:paraId="38208389" w14:textId="48EFA211" w:rsidR="00C33684" w:rsidRDefault="00C33684" w:rsidP="00B01C9B"/>
    <w:p w14:paraId="5E67B5D5" w14:textId="20A2F392" w:rsidR="00B41E90" w:rsidRPr="00CE0FA5" w:rsidRDefault="00B41E90" w:rsidP="00B41E90">
      <w:pPr>
        <w:rPr>
          <w:b/>
          <w:bCs/>
        </w:rPr>
      </w:pPr>
      <w:r w:rsidRPr="00CE0FA5">
        <w:rPr>
          <w:b/>
          <w:bCs/>
        </w:rPr>
        <w:t>Out of Scope:</w:t>
      </w:r>
    </w:p>
    <w:p w14:paraId="4BB7967A" w14:textId="2C2945C9" w:rsidR="00B41E90" w:rsidRPr="00FD7B9D" w:rsidRDefault="00752338" w:rsidP="00B41E90">
      <w:pPr>
        <w:pStyle w:val="ListParagraph"/>
        <w:numPr>
          <w:ilvl w:val="0"/>
          <w:numId w:val="29"/>
        </w:numPr>
        <w:spacing w:before="60" w:after="60" w:line="240" w:lineRule="auto"/>
        <w:jc w:val="left"/>
        <w:rPr>
          <w:rFonts w:eastAsia="Arial" w:cs="Arial"/>
        </w:rPr>
      </w:pPr>
      <w:r>
        <w:rPr>
          <w:rFonts w:eastAsia="Arial" w:cs="Arial"/>
        </w:rPr>
        <w:t>R</w:t>
      </w:r>
      <w:r w:rsidR="00B41E90" w:rsidRPr="00FD7B9D">
        <w:rPr>
          <w:rFonts w:eastAsia="Arial" w:cs="Arial"/>
        </w:rPr>
        <w:t>egistration of VAPA candidates</w:t>
      </w:r>
      <w:r>
        <w:rPr>
          <w:rFonts w:eastAsia="Arial" w:cs="Arial"/>
        </w:rPr>
        <w:t>.</w:t>
      </w:r>
      <w:r w:rsidR="00B41E90" w:rsidRPr="00FD7B9D">
        <w:rPr>
          <w:rFonts w:eastAsia="Arial" w:cs="Arial"/>
        </w:rPr>
        <w:t xml:space="preserve">   </w:t>
      </w:r>
    </w:p>
    <w:p w14:paraId="5D14A7F3" w14:textId="4667012B" w:rsidR="00B41E90" w:rsidRPr="00CE0FA5" w:rsidRDefault="00752338" w:rsidP="00B41E90">
      <w:pPr>
        <w:pStyle w:val="ListParagraph"/>
        <w:numPr>
          <w:ilvl w:val="0"/>
          <w:numId w:val="29"/>
        </w:numPr>
        <w:spacing w:before="60" w:after="60" w:line="240" w:lineRule="auto"/>
        <w:jc w:val="left"/>
        <w:rPr>
          <w:rFonts w:eastAsia="Arial" w:cs="Arial"/>
        </w:rPr>
      </w:pPr>
      <w:r>
        <w:rPr>
          <w:rFonts w:eastAsia="Arial" w:cs="Arial"/>
        </w:rPr>
        <w:t>A</w:t>
      </w:r>
      <w:r w:rsidR="00B41E90">
        <w:rPr>
          <w:rFonts w:eastAsia="Arial" w:cs="Arial"/>
        </w:rPr>
        <w:t>llocating candidates to assessors</w:t>
      </w:r>
      <w:r>
        <w:rPr>
          <w:rFonts w:eastAsia="Arial" w:cs="Arial"/>
        </w:rPr>
        <w:t>.</w:t>
      </w:r>
      <w:r w:rsidR="00B41E90">
        <w:rPr>
          <w:rFonts w:eastAsia="Arial" w:cs="Arial"/>
        </w:rPr>
        <w:t xml:space="preserve"> </w:t>
      </w:r>
    </w:p>
    <w:p w14:paraId="7C7C091D" w14:textId="78A49D98" w:rsidR="00B41E90" w:rsidRPr="00CE0FA5" w:rsidRDefault="0041254B" w:rsidP="00B41E90">
      <w:pPr>
        <w:pStyle w:val="ListParagraph"/>
        <w:numPr>
          <w:ilvl w:val="0"/>
          <w:numId w:val="29"/>
        </w:numPr>
        <w:spacing w:before="60" w:after="60" w:line="240" w:lineRule="auto"/>
        <w:jc w:val="left"/>
        <w:rPr>
          <w:rFonts w:eastAsia="Arial" w:cs="Arial"/>
          <w:szCs w:val="18"/>
        </w:rPr>
      </w:pPr>
      <w:r>
        <w:rPr>
          <w:rFonts w:eastAsia="Arial" w:cs="Arial"/>
        </w:rPr>
        <w:t>A</w:t>
      </w:r>
      <w:r w:rsidR="00B41E90">
        <w:rPr>
          <w:rFonts w:eastAsia="Arial" w:cs="Arial"/>
        </w:rPr>
        <w:t>dministration of candidate surveys</w:t>
      </w:r>
      <w:r>
        <w:rPr>
          <w:rFonts w:eastAsia="Arial" w:cs="Arial"/>
        </w:rPr>
        <w:t>.</w:t>
      </w:r>
    </w:p>
    <w:p w14:paraId="3D7696B2" w14:textId="5E3EBB4A" w:rsidR="00B41E90" w:rsidRPr="006A487C" w:rsidRDefault="0041254B" w:rsidP="00B41E90">
      <w:pPr>
        <w:pStyle w:val="ListParagraph"/>
        <w:numPr>
          <w:ilvl w:val="0"/>
          <w:numId w:val="29"/>
        </w:numPr>
        <w:spacing w:before="60" w:after="60" w:line="240" w:lineRule="auto"/>
        <w:jc w:val="left"/>
        <w:rPr>
          <w:rFonts w:eastAsia="Arial" w:cs="Arial"/>
          <w:szCs w:val="18"/>
        </w:rPr>
      </w:pPr>
      <w:r>
        <w:rPr>
          <w:rFonts w:eastAsia="Arial" w:cs="Arial"/>
        </w:rPr>
        <w:t>O</w:t>
      </w:r>
      <w:r w:rsidR="00B41E90" w:rsidRPr="00CE0FA5">
        <w:rPr>
          <w:rFonts w:eastAsia="Arial" w:cs="Arial"/>
        </w:rPr>
        <w:t xml:space="preserve">ngoing </w:t>
      </w:r>
      <w:r w:rsidR="00B41E90">
        <w:rPr>
          <w:rFonts w:eastAsia="Arial" w:cs="Arial"/>
        </w:rPr>
        <w:t xml:space="preserve">support </w:t>
      </w:r>
      <w:r w:rsidR="00B41E90" w:rsidRPr="00CE0FA5">
        <w:rPr>
          <w:rFonts w:eastAsia="Arial" w:cs="Arial"/>
        </w:rPr>
        <w:t xml:space="preserve">of the </w:t>
      </w:r>
      <w:r w:rsidR="00B41E90">
        <w:rPr>
          <w:rFonts w:eastAsia="Arial" w:cs="Arial"/>
        </w:rPr>
        <w:t>candidates</w:t>
      </w:r>
      <w:r w:rsidR="00B41E90" w:rsidRPr="00CE0FA5">
        <w:rPr>
          <w:rFonts w:eastAsia="Arial" w:cs="Arial"/>
        </w:rPr>
        <w:t xml:space="preserve"> beyond the contract term.</w:t>
      </w:r>
    </w:p>
    <w:p w14:paraId="7274F87E" w14:textId="77777777" w:rsidR="005D129D" w:rsidRDefault="005D129D">
      <w:pPr>
        <w:rPr>
          <w:rFonts w:cs="Arial"/>
        </w:rPr>
      </w:pPr>
    </w:p>
    <w:p w14:paraId="7104EA2F" w14:textId="77777777" w:rsidR="00F94CB3" w:rsidRDefault="00F94CB3" w:rsidP="00F94CB3">
      <w:pPr>
        <w:pStyle w:val="Heading1"/>
      </w:pPr>
      <w:r>
        <w:lastRenderedPageBreak/>
        <w:t>Requirements</w:t>
      </w:r>
    </w:p>
    <w:p w14:paraId="64990482" w14:textId="77777777" w:rsidR="00F94CB3" w:rsidRDefault="00CC25E1" w:rsidP="0035279C">
      <w:pPr>
        <w:spacing w:after="80"/>
        <w:rPr>
          <w:rFonts w:cs="Arial"/>
        </w:rPr>
      </w:pPr>
      <w:r>
        <w:rPr>
          <w:rFonts w:cs="Arial"/>
        </w:rPr>
        <w:t>The Buyer invites suppliers to respond to the following requirements.</w:t>
      </w:r>
    </w:p>
    <w:p w14:paraId="5D4EDDBF" w14:textId="77777777" w:rsidR="00CC25E1" w:rsidRDefault="00CC25E1" w:rsidP="0035279C">
      <w:pPr>
        <w:spacing w:after="80"/>
        <w:rPr>
          <w:rFonts w:cs="Arial"/>
        </w:rPr>
      </w:pPr>
    </w:p>
    <w:p w14:paraId="359DBF28" w14:textId="23AE3C63" w:rsidR="0035279C" w:rsidRDefault="00082823" w:rsidP="00F94CB3">
      <w:pPr>
        <w:pStyle w:val="Heading2"/>
      </w:pPr>
      <w:r>
        <w:t>Service</w:t>
      </w:r>
      <w:r w:rsidR="00F94CB3">
        <w:t xml:space="preserve"> Requirements</w:t>
      </w:r>
    </w:p>
    <w:p w14:paraId="50235478" w14:textId="3B02806D" w:rsidR="00682EE5" w:rsidRDefault="002D7807" w:rsidP="00333480">
      <w:pPr>
        <w:pStyle w:val="Heading3"/>
      </w:pPr>
      <w:r>
        <w:t>Deliverables</w:t>
      </w:r>
    </w:p>
    <w:p w14:paraId="782E9B02" w14:textId="77777777" w:rsidR="002321C6" w:rsidRDefault="002321C6" w:rsidP="002321C6">
      <w:r>
        <w:t xml:space="preserve">The following table articulates the roles and responsibilities of the two assessor types. </w:t>
      </w:r>
    </w:p>
    <w:tbl>
      <w:tblPr>
        <w:tblStyle w:val="TableGrid"/>
        <w:tblW w:w="9916" w:type="dxa"/>
        <w:tblLayout w:type="fixed"/>
        <w:tblLook w:val="04A0" w:firstRow="1" w:lastRow="0" w:firstColumn="1" w:lastColumn="0" w:noHBand="0" w:noVBand="1"/>
      </w:tblPr>
      <w:tblGrid>
        <w:gridCol w:w="2458"/>
        <w:gridCol w:w="3738"/>
        <w:gridCol w:w="3720"/>
      </w:tblGrid>
      <w:tr w:rsidR="004F6F35" w14:paraId="567870AB" w14:textId="77777777" w:rsidTr="004F6F35">
        <w:trPr>
          <w:trHeight w:val="300"/>
        </w:trPr>
        <w:tc>
          <w:tcPr>
            <w:tcW w:w="245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C93E179" w14:textId="77777777" w:rsidR="004F6F35" w:rsidRDefault="004F6F35">
            <w:pPr>
              <w:spacing w:before="240" w:after="240"/>
              <w:rPr>
                <w:b/>
                <w:bCs/>
                <w:color w:val="000000" w:themeColor="text1"/>
                <w:sz w:val="18"/>
                <w:szCs w:val="18"/>
              </w:rPr>
            </w:pPr>
            <w:r w:rsidRPr="2D110C27">
              <w:rPr>
                <w:b/>
                <w:bCs/>
                <w:color w:val="000000" w:themeColor="text1"/>
                <w:sz w:val="18"/>
                <w:szCs w:val="18"/>
              </w:rPr>
              <w:t>Responsibilities</w:t>
            </w:r>
          </w:p>
        </w:tc>
        <w:tc>
          <w:tcPr>
            <w:tcW w:w="373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03DD319" w14:textId="77777777" w:rsidR="004F6F35" w:rsidRDefault="004F6F35">
            <w:pPr>
              <w:spacing w:before="240" w:after="240"/>
              <w:rPr>
                <w:b/>
                <w:bCs/>
                <w:color w:val="000000" w:themeColor="text1"/>
                <w:sz w:val="18"/>
                <w:szCs w:val="18"/>
              </w:rPr>
            </w:pPr>
            <w:r w:rsidRPr="2D110C27">
              <w:rPr>
                <w:b/>
                <w:bCs/>
                <w:color w:val="000000" w:themeColor="text1"/>
                <w:sz w:val="18"/>
                <w:szCs w:val="18"/>
              </w:rPr>
              <w:t>Lead Assessor</w:t>
            </w:r>
          </w:p>
        </w:tc>
        <w:tc>
          <w:tcPr>
            <w:tcW w:w="3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ED82E63" w14:textId="77777777" w:rsidR="004F6F35" w:rsidRDefault="004F6F35">
            <w:pPr>
              <w:spacing w:before="240" w:after="240"/>
              <w:rPr>
                <w:b/>
                <w:bCs/>
                <w:color w:val="000000" w:themeColor="text1"/>
                <w:sz w:val="18"/>
                <w:szCs w:val="18"/>
              </w:rPr>
            </w:pPr>
            <w:r w:rsidRPr="2D110C27">
              <w:rPr>
                <w:b/>
                <w:bCs/>
                <w:color w:val="000000" w:themeColor="text1"/>
                <w:sz w:val="18"/>
                <w:szCs w:val="18"/>
              </w:rPr>
              <w:t>Partner Assessor</w:t>
            </w:r>
          </w:p>
        </w:tc>
      </w:tr>
      <w:tr w:rsidR="00105A12" w14:paraId="32059844" w14:textId="77777777" w:rsidTr="004F6F35">
        <w:trPr>
          <w:trHeight w:val="300"/>
        </w:trPr>
        <w:tc>
          <w:tcPr>
            <w:tcW w:w="2458" w:type="dxa"/>
            <w:tcBorders>
              <w:top w:val="single" w:sz="8" w:space="0" w:color="auto"/>
              <w:left w:val="single" w:sz="8" w:space="0" w:color="auto"/>
              <w:bottom w:val="single" w:sz="8" w:space="0" w:color="auto"/>
              <w:right w:val="single" w:sz="8" w:space="0" w:color="auto"/>
            </w:tcBorders>
            <w:tcMar>
              <w:left w:w="108" w:type="dxa"/>
              <w:right w:w="108" w:type="dxa"/>
            </w:tcMar>
          </w:tcPr>
          <w:p w14:paraId="0002F202" w14:textId="77777777" w:rsidR="00105A12" w:rsidRPr="2D110C27" w:rsidRDefault="00105A12" w:rsidP="004F6F35">
            <w:pPr>
              <w:spacing w:before="240" w:after="240"/>
              <w:jc w:val="left"/>
              <w:rPr>
                <w:b/>
                <w:bCs/>
                <w:sz w:val="18"/>
                <w:szCs w:val="18"/>
              </w:rPr>
            </w:pPr>
          </w:p>
        </w:tc>
        <w:tc>
          <w:tcPr>
            <w:tcW w:w="3738" w:type="dxa"/>
            <w:tcBorders>
              <w:top w:val="single" w:sz="8" w:space="0" w:color="auto"/>
              <w:left w:val="single" w:sz="8" w:space="0" w:color="auto"/>
              <w:bottom w:val="single" w:sz="8" w:space="0" w:color="auto"/>
              <w:right w:val="single" w:sz="8" w:space="0" w:color="auto"/>
            </w:tcBorders>
            <w:tcMar>
              <w:left w:w="108" w:type="dxa"/>
              <w:right w:w="108" w:type="dxa"/>
            </w:tcMar>
          </w:tcPr>
          <w:p w14:paraId="0C0ADEBE" w14:textId="73919CA7" w:rsidR="00105A12" w:rsidRPr="2D110C27" w:rsidRDefault="00105A12" w:rsidP="004F6F35">
            <w:pPr>
              <w:pStyle w:val="ListParagraph"/>
              <w:numPr>
                <w:ilvl w:val="0"/>
                <w:numId w:val="40"/>
              </w:numPr>
              <w:jc w:val="left"/>
              <w:rPr>
                <w:color w:val="000000" w:themeColor="text1"/>
                <w:sz w:val="18"/>
                <w:szCs w:val="18"/>
              </w:rPr>
            </w:pPr>
            <w:r>
              <w:rPr>
                <w:color w:val="000000" w:themeColor="text1"/>
                <w:sz w:val="18"/>
                <w:szCs w:val="18"/>
              </w:rPr>
              <w:t>Up to 15 hours</w:t>
            </w:r>
            <w:r w:rsidR="00C96A72">
              <w:rPr>
                <w:color w:val="000000" w:themeColor="text1"/>
                <w:sz w:val="18"/>
                <w:szCs w:val="18"/>
              </w:rPr>
              <w:t xml:space="preserve"> per assessment</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180FD25A" w14:textId="32872BC9" w:rsidR="00105A12" w:rsidRPr="00185028" w:rsidRDefault="00105A12" w:rsidP="004F6F35">
            <w:pPr>
              <w:pStyle w:val="ListParagraph"/>
              <w:numPr>
                <w:ilvl w:val="0"/>
                <w:numId w:val="40"/>
              </w:numPr>
              <w:spacing w:before="240" w:after="240"/>
              <w:jc w:val="left"/>
              <w:rPr>
                <w:sz w:val="18"/>
                <w:szCs w:val="18"/>
              </w:rPr>
            </w:pPr>
            <w:r>
              <w:rPr>
                <w:sz w:val="18"/>
                <w:szCs w:val="18"/>
              </w:rPr>
              <w:t>Up to 9 hours</w:t>
            </w:r>
            <w:r w:rsidR="00C96A72">
              <w:rPr>
                <w:sz w:val="18"/>
                <w:szCs w:val="18"/>
              </w:rPr>
              <w:t xml:space="preserve"> per assessment</w:t>
            </w:r>
          </w:p>
        </w:tc>
      </w:tr>
      <w:tr w:rsidR="004F6F35" w14:paraId="33132FC3" w14:textId="77777777" w:rsidTr="004F6F35">
        <w:trPr>
          <w:trHeight w:val="300"/>
        </w:trPr>
        <w:tc>
          <w:tcPr>
            <w:tcW w:w="2458" w:type="dxa"/>
            <w:tcBorders>
              <w:top w:val="single" w:sz="8" w:space="0" w:color="auto"/>
              <w:left w:val="single" w:sz="8" w:space="0" w:color="auto"/>
              <w:bottom w:val="single" w:sz="8" w:space="0" w:color="auto"/>
              <w:right w:val="single" w:sz="8" w:space="0" w:color="auto"/>
            </w:tcBorders>
            <w:tcMar>
              <w:left w:w="108" w:type="dxa"/>
              <w:right w:w="108" w:type="dxa"/>
            </w:tcMar>
          </w:tcPr>
          <w:p w14:paraId="65872EC1" w14:textId="77777777" w:rsidR="004F6F35" w:rsidRDefault="004F6F35" w:rsidP="004F6F35">
            <w:pPr>
              <w:spacing w:before="240" w:after="240"/>
              <w:jc w:val="left"/>
              <w:rPr>
                <w:b/>
                <w:bCs/>
                <w:sz w:val="18"/>
                <w:szCs w:val="18"/>
              </w:rPr>
            </w:pPr>
            <w:r w:rsidRPr="2D110C27">
              <w:rPr>
                <w:b/>
                <w:bCs/>
                <w:sz w:val="18"/>
                <w:szCs w:val="18"/>
              </w:rPr>
              <w:t>Candidate onboarding:</w:t>
            </w:r>
          </w:p>
        </w:tc>
        <w:tc>
          <w:tcPr>
            <w:tcW w:w="3738" w:type="dxa"/>
            <w:tcBorders>
              <w:top w:val="single" w:sz="8" w:space="0" w:color="auto"/>
              <w:left w:val="single" w:sz="8" w:space="0" w:color="auto"/>
              <w:bottom w:val="single" w:sz="8" w:space="0" w:color="auto"/>
              <w:right w:val="single" w:sz="8" w:space="0" w:color="auto"/>
            </w:tcBorders>
            <w:tcMar>
              <w:left w:w="108" w:type="dxa"/>
              <w:right w:w="108" w:type="dxa"/>
            </w:tcMar>
          </w:tcPr>
          <w:p w14:paraId="0E198BC4" w14:textId="77777777" w:rsidR="004F6F35" w:rsidRDefault="004F6F35" w:rsidP="004F6F35">
            <w:pPr>
              <w:pStyle w:val="ListParagraph"/>
              <w:numPr>
                <w:ilvl w:val="0"/>
                <w:numId w:val="40"/>
              </w:numPr>
              <w:jc w:val="left"/>
              <w:rPr>
                <w:color w:val="000000" w:themeColor="text1"/>
                <w:sz w:val="18"/>
                <w:szCs w:val="18"/>
              </w:rPr>
            </w:pPr>
            <w:r w:rsidRPr="2D110C27">
              <w:rPr>
                <w:color w:val="000000" w:themeColor="text1"/>
                <w:sz w:val="18"/>
                <w:szCs w:val="18"/>
              </w:rPr>
              <w:t>Conduct candidate onboarding per the required VAPA process.</w:t>
            </w:r>
          </w:p>
          <w:p w14:paraId="05139607" w14:textId="77777777" w:rsidR="004F6F35" w:rsidRDefault="004F6F35" w:rsidP="004F6F35">
            <w:pPr>
              <w:pStyle w:val="ListParagraph"/>
              <w:numPr>
                <w:ilvl w:val="0"/>
                <w:numId w:val="40"/>
              </w:numPr>
              <w:jc w:val="left"/>
              <w:rPr>
                <w:color w:val="000000" w:themeColor="text1"/>
                <w:sz w:val="18"/>
                <w:szCs w:val="18"/>
              </w:rPr>
            </w:pPr>
            <w:r w:rsidRPr="2D110C27">
              <w:rPr>
                <w:color w:val="000000" w:themeColor="text1"/>
                <w:sz w:val="18"/>
                <w:szCs w:val="18"/>
              </w:rPr>
              <w:t>Schedule and meet the candidate.</w:t>
            </w:r>
          </w:p>
          <w:p w14:paraId="5B6F4A61" w14:textId="77777777" w:rsidR="004F6F35" w:rsidRDefault="004F6F35" w:rsidP="004F6F35">
            <w:pPr>
              <w:pStyle w:val="ListParagraph"/>
              <w:numPr>
                <w:ilvl w:val="0"/>
                <w:numId w:val="40"/>
              </w:numPr>
              <w:jc w:val="left"/>
              <w:rPr>
                <w:color w:val="000000" w:themeColor="text1"/>
                <w:sz w:val="18"/>
                <w:szCs w:val="18"/>
              </w:rPr>
            </w:pPr>
            <w:r w:rsidRPr="2D110C27">
              <w:rPr>
                <w:color w:val="000000" w:themeColor="text1"/>
                <w:sz w:val="18"/>
                <w:szCs w:val="18"/>
              </w:rPr>
              <w:t>Enter assessment timeline in VAPA system.</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57856226" w14:textId="77777777" w:rsidR="004F6F35" w:rsidRPr="00185028" w:rsidRDefault="004F6F35" w:rsidP="004F6F35">
            <w:pPr>
              <w:pStyle w:val="ListParagraph"/>
              <w:numPr>
                <w:ilvl w:val="0"/>
                <w:numId w:val="40"/>
              </w:numPr>
              <w:spacing w:before="240" w:after="240"/>
              <w:jc w:val="left"/>
              <w:rPr>
                <w:sz w:val="18"/>
                <w:szCs w:val="18"/>
              </w:rPr>
            </w:pPr>
            <w:r w:rsidRPr="00185028">
              <w:rPr>
                <w:sz w:val="18"/>
                <w:szCs w:val="18"/>
              </w:rPr>
              <w:t>Not required</w:t>
            </w:r>
          </w:p>
        </w:tc>
      </w:tr>
      <w:tr w:rsidR="004F6F35" w14:paraId="1A8476C0" w14:textId="77777777" w:rsidTr="00B01C9B">
        <w:trPr>
          <w:trHeight w:val="1814"/>
        </w:trPr>
        <w:tc>
          <w:tcPr>
            <w:tcW w:w="2458" w:type="dxa"/>
            <w:tcBorders>
              <w:top w:val="single" w:sz="8" w:space="0" w:color="auto"/>
              <w:left w:val="single" w:sz="8" w:space="0" w:color="auto"/>
              <w:bottom w:val="single" w:sz="8" w:space="0" w:color="auto"/>
              <w:right w:val="single" w:sz="8" w:space="0" w:color="auto"/>
            </w:tcBorders>
            <w:tcMar>
              <w:left w:w="108" w:type="dxa"/>
              <w:right w:w="108" w:type="dxa"/>
            </w:tcMar>
          </w:tcPr>
          <w:p w14:paraId="021C0B29" w14:textId="77777777" w:rsidR="004F6F35" w:rsidRDefault="004F6F35" w:rsidP="004F6F35">
            <w:pPr>
              <w:spacing w:before="240" w:after="240"/>
              <w:jc w:val="left"/>
              <w:rPr>
                <w:b/>
                <w:bCs/>
                <w:sz w:val="18"/>
                <w:szCs w:val="18"/>
              </w:rPr>
            </w:pPr>
            <w:r w:rsidRPr="2D110C27">
              <w:rPr>
                <w:b/>
                <w:bCs/>
                <w:sz w:val="18"/>
                <w:szCs w:val="18"/>
              </w:rPr>
              <w:t>Candidate assessment:</w:t>
            </w:r>
          </w:p>
          <w:p w14:paraId="08E4C3AB" w14:textId="77777777" w:rsidR="004F6F35" w:rsidRDefault="004F6F35" w:rsidP="004F6F35">
            <w:pPr>
              <w:spacing w:before="240" w:after="240"/>
              <w:jc w:val="left"/>
              <w:rPr>
                <w:sz w:val="18"/>
                <w:szCs w:val="18"/>
              </w:rPr>
            </w:pPr>
            <w:r w:rsidRPr="2D110C27">
              <w:rPr>
                <w:sz w:val="18"/>
                <w:szCs w:val="18"/>
              </w:rPr>
              <w:t xml:space="preserve"> </w:t>
            </w:r>
          </w:p>
        </w:tc>
        <w:tc>
          <w:tcPr>
            <w:tcW w:w="3738" w:type="dxa"/>
            <w:tcBorders>
              <w:top w:val="single" w:sz="8" w:space="0" w:color="auto"/>
              <w:left w:val="single" w:sz="8" w:space="0" w:color="auto"/>
              <w:bottom w:val="single" w:sz="8" w:space="0" w:color="auto"/>
              <w:right w:val="single" w:sz="8" w:space="0" w:color="auto"/>
            </w:tcBorders>
            <w:tcMar>
              <w:left w:w="108" w:type="dxa"/>
              <w:right w:w="108" w:type="dxa"/>
            </w:tcMar>
          </w:tcPr>
          <w:p w14:paraId="4B332B33" w14:textId="77777777" w:rsidR="004F6F35" w:rsidRDefault="004F6F35" w:rsidP="004F6F35">
            <w:pPr>
              <w:pStyle w:val="ListParagraph"/>
              <w:numPr>
                <w:ilvl w:val="0"/>
                <w:numId w:val="40"/>
              </w:numPr>
              <w:jc w:val="left"/>
              <w:rPr>
                <w:color w:val="000000" w:themeColor="text1"/>
                <w:sz w:val="18"/>
                <w:szCs w:val="18"/>
              </w:rPr>
            </w:pPr>
            <w:r w:rsidRPr="2D110C27">
              <w:rPr>
                <w:color w:val="000000" w:themeColor="text1"/>
                <w:sz w:val="18"/>
                <w:szCs w:val="18"/>
              </w:rPr>
              <w:t>Assess the candidate portfolio against the VAPA framework.</w:t>
            </w:r>
          </w:p>
          <w:p w14:paraId="050D1738" w14:textId="77777777" w:rsidR="004F6F35" w:rsidRDefault="004F6F35" w:rsidP="004F6F35">
            <w:pPr>
              <w:pStyle w:val="ListParagraph"/>
              <w:numPr>
                <w:ilvl w:val="0"/>
                <w:numId w:val="40"/>
              </w:numPr>
              <w:jc w:val="left"/>
              <w:rPr>
                <w:sz w:val="18"/>
                <w:szCs w:val="18"/>
              </w:rPr>
            </w:pPr>
            <w:r w:rsidRPr="2D110C27">
              <w:rPr>
                <w:sz w:val="18"/>
                <w:szCs w:val="18"/>
              </w:rPr>
              <w:t>Enter scores in the VAPA system.</w:t>
            </w:r>
          </w:p>
          <w:p w14:paraId="5A993574" w14:textId="7116FD03" w:rsidR="004F6F35" w:rsidRPr="00C5655C" w:rsidRDefault="004F6F35" w:rsidP="00B01C9B">
            <w:pPr>
              <w:pStyle w:val="ListParagraph"/>
              <w:numPr>
                <w:ilvl w:val="0"/>
                <w:numId w:val="40"/>
              </w:numPr>
              <w:jc w:val="left"/>
              <w:rPr>
                <w:sz w:val="18"/>
                <w:szCs w:val="18"/>
              </w:rPr>
            </w:pPr>
            <w:r w:rsidRPr="2D110C27">
              <w:rPr>
                <w:sz w:val="18"/>
                <w:szCs w:val="18"/>
              </w:rPr>
              <w:t>Conduct all activities as required by VAPA framework including assessment against approved rubric and utilising approved framework methodology only.</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42A49C13" w14:textId="77777777" w:rsidR="004F6F35" w:rsidRDefault="004F6F35" w:rsidP="004F6F35">
            <w:pPr>
              <w:pStyle w:val="ListParagraph"/>
              <w:numPr>
                <w:ilvl w:val="0"/>
                <w:numId w:val="40"/>
              </w:numPr>
              <w:jc w:val="left"/>
              <w:rPr>
                <w:color w:val="000000" w:themeColor="text1"/>
                <w:sz w:val="18"/>
                <w:szCs w:val="18"/>
              </w:rPr>
            </w:pPr>
            <w:r w:rsidRPr="2D110C27">
              <w:rPr>
                <w:color w:val="000000" w:themeColor="text1"/>
                <w:sz w:val="18"/>
                <w:szCs w:val="18"/>
              </w:rPr>
              <w:t>Assess the candidate portfolio against the VAPA framework.</w:t>
            </w:r>
          </w:p>
          <w:p w14:paraId="4004652F" w14:textId="77777777" w:rsidR="004F6F35" w:rsidRDefault="004F6F35" w:rsidP="004F6F35">
            <w:pPr>
              <w:pStyle w:val="ListParagraph"/>
              <w:numPr>
                <w:ilvl w:val="0"/>
                <w:numId w:val="40"/>
              </w:numPr>
              <w:jc w:val="left"/>
              <w:rPr>
                <w:sz w:val="18"/>
                <w:szCs w:val="18"/>
              </w:rPr>
            </w:pPr>
            <w:r w:rsidRPr="2D110C27">
              <w:rPr>
                <w:sz w:val="18"/>
                <w:szCs w:val="18"/>
              </w:rPr>
              <w:t xml:space="preserve">Enter scores in the VAPA system. </w:t>
            </w:r>
          </w:p>
          <w:p w14:paraId="449EC8A7" w14:textId="1FF3EC2D" w:rsidR="004F6F35" w:rsidRPr="00C5655C" w:rsidRDefault="004F6F35" w:rsidP="00B01C9B">
            <w:pPr>
              <w:pStyle w:val="ListParagraph"/>
              <w:numPr>
                <w:ilvl w:val="0"/>
                <w:numId w:val="40"/>
              </w:numPr>
              <w:jc w:val="left"/>
              <w:rPr>
                <w:sz w:val="18"/>
                <w:szCs w:val="18"/>
              </w:rPr>
            </w:pPr>
            <w:r w:rsidRPr="2D110C27">
              <w:rPr>
                <w:sz w:val="18"/>
                <w:szCs w:val="18"/>
              </w:rPr>
              <w:t>Conduct all activities as required by VAPA framework, including assessment against approved rubric and utilising approved framework methodology only.</w:t>
            </w:r>
          </w:p>
        </w:tc>
      </w:tr>
      <w:tr w:rsidR="004F6F35" w14:paraId="5EFC1AF2" w14:textId="77777777" w:rsidTr="00B01C9B">
        <w:trPr>
          <w:trHeight w:val="976"/>
        </w:trPr>
        <w:tc>
          <w:tcPr>
            <w:tcW w:w="2458" w:type="dxa"/>
            <w:tcBorders>
              <w:top w:val="single" w:sz="8" w:space="0" w:color="auto"/>
              <w:left w:val="single" w:sz="8" w:space="0" w:color="auto"/>
              <w:bottom w:val="single" w:sz="8" w:space="0" w:color="auto"/>
              <w:right w:val="single" w:sz="8" w:space="0" w:color="auto"/>
            </w:tcBorders>
            <w:tcMar>
              <w:left w:w="108" w:type="dxa"/>
              <w:right w:w="108" w:type="dxa"/>
            </w:tcMar>
          </w:tcPr>
          <w:p w14:paraId="4C79ACDB" w14:textId="18819220" w:rsidR="004F6F35" w:rsidRDefault="004F6F35" w:rsidP="004F6F35">
            <w:pPr>
              <w:spacing w:before="240" w:after="240"/>
              <w:jc w:val="left"/>
              <w:rPr>
                <w:sz w:val="18"/>
                <w:szCs w:val="18"/>
              </w:rPr>
            </w:pPr>
            <w:r w:rsidRPr="2D110C27">
              <w:rPr>
                <w:b/>
                <w:bCs/>
                <w:sz w:val="18"/>
                <w:szCs w:val="18"/>
              </w:rPr>
              <w:t>Candidate interview:</w:t>
            </w:r>
          </w:p>
        </w:tc>
        <w:tc>
          <w:tcPr>
            <w:tcW w:w="3738" w:type="dxa"/>
            <w:tcBorders>
              <w:top w:val="single" w:sz="8" w:space="0" w:color="auto"/>
              <w:left w:val="single" w:sz="8" w:space="0" w:color="auto"/>
              <w:bottom w:val="single" w:sz="8" w:space="0" w:color="auto"/>
              <w:right w:val="single" w:sz="8" w:space="0" w:color="auto"/>
            </w:tcBorders>
            <w:tcMar>
              <w:left w:w="108" w:type="dxa"/>
              <w:right w:w="108" w:type="dxa"/>
            </w:tcMar>
          </w:tcPr>
          <w:p w14:paraId="72E93615" w14:textId="77777777" w:rsidR="004F6F35" w:rsidRDefault="004F6F35" w:rsidP="004F6F35">
            <w:pPr>
              <w:pStyle w:val="ListParagraph"/>
              <w:numPr>
                <w:ilvl w:val="0"/>
                <w:numId w:val="40"/>
              </w:numPr>
              <w:jc w:val="left"/>
              <w:rPr>
                <w:sz w:val="18"/>
                <w:szCs w:val="18"/>
              </w:rPr>
            </w:pPr>
            <w:r w:rsidRPr="2D110C27">
              <w:rPr>
                <w:sz w:val="18"/>
                <w:szCs w:val="18"/>
              </w:rPr>
              <w:t>Prepare for and conduct the candidate interview utilising the required methodology.</w:t>
            </w:r>
          </w:p>
          <w:p w14:paraId="77CCAC60" w14:textId="77777777" w:rsidR="004F6F35" w:rsidRDefault="004F6F35" w:rsidP="004F6F35">
            <w:pPr>
              <w:pStyle w:val="ListParagraph"/>
              <w:numPr>
                <w:ilvl w:val="0"/>
                <w:numId w:val="40"/>
              </w:numPr>
              <w:jc w:val="left"/>
              <w:rPr>
                <w:sz w:val="18"/>
                <w:szCs w:val="18"/>
              </w:rPr>
            </w:pPr>
            <w:r w:rsidRPr="2D110C27">
              <w:rPr>
                <w:sz w:val="18"/>
                <w:szCs w:val="18"/>
              </w:rPr>
              <w:t>Record notes as required.</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01FDDCAF" w14:textId="77777777" w:rsidR="004F6F35" w:rsidRDefault="004F6F35" w:rsidP="004F6F35">
            <w:pPr>
              <w:pStyle w:val="ListParagraph"/>
              <w:numPr>
                <w:ilvl w:val="0"/>
                <w:numId w:val="40"/>
              </w:numPr>
              <w:jc w:val="left"/>
              <w:rPr>
                <w:sz w:val="18"/>
                <w:szCs w:val="18"/>
              </w:rPr>
            </w:pPr>
            <w:r w:rsidRPr="2D110C27">
              <w:rPr>
                <w:sz w:val="18"/>
                <w:szCs w:val="18"/>
              </w:rPr>
              <w:t>Prepare for and conduct the candidate interview utilising the required methodology.</w:t>
            </w:r>
          </w:p>
          <w:p w14:paraId="0307D828" w14:textId="77777777" w:rsidR="004F6F35" w:rsidRDefault="004F6F35" w:rsidP="004F6F35">
            <w:pPr>
              <w:pStyle w:val="ListParagraph"/>
              <w:numPr>
                <w:ilvl w:val="0"/>
                <w:numId w:val="40"/>
              </w:numPr>
              <w:jc w:val="left"/>
              <w:rPr>
                <w:sz w:val="18"/>
                <w:szCs w:val="18"/>
              </w:rPr>
            </w:pPr>
            <w:r w:rsidRPr="2D110C27">
              <w:rPr>
                <w:sz w:val="18"/>
                <w:szCs w:val="18"/>
              </w:rPr>
              <w:t>Record notes as required.</w:t>
            </w:r>
          </w:p>
        </w:tc>
      </w:tr>
      <w:tr w:rsidR="004F6F35" w14:paraId="75DBF2DF" w14:textId="77777777" w:rsidTr="004F6F35">
        <w:trPr>
          <w:trHeight w:val="300"/>
        </w:trPr>
        <w:tc>
          <w:tcPr>
            <w:tcW w:w="2458" w:type="dxa"/>
            <w:tcBorders>
              <w:top w:val="single" w:sz="8" w:space="0" w:color="auto"/>
              <w:left w:val="single" w:sz="8" w:space="0" w:color="auto"/>
              <w:bottom w:val="single" w:sz="8" w:space="0" w:color="auto"/>
              <w:right w:val="single" w:sz="8" w:space="0" w:color="auto"/>
            </w:tcBorders>
            <w:tcMar>
              <w:left w:w="108" w:type="dxa"/>
              <w:right w:w="108" w:type="dxa"/>
            </w:tcMar>
          </w:tcPr>
          <w:p w14:paraId="08A2B165" w14:textId="77777777" w:rsidR="004F6F35" w:rsidRDefault="004F6F35" w:rsidP="004F6F35">
            <w:pPr>
              <w:spacing w:before="240" w:after="240"/>
              <w:jc w:val="left"/>
              <w:rPr>
                <w:b/>
                <w:bCs/>
                <w:sz w:val="18"/>
                <w:szCs w:val="18"/>
              </w:rPr>
            </w:pPr>
            <w:r w:rsidRPr="2D110C27">
              <w:rPr>
                <w:b/>
                <w:bCs/>
                <w:sz w:val="18"/>
                <w:szCs w:val="18"/>
              </w:rPr>
              <w:t>Moderation and finalisation of candidate scores:</w:t>
            </w:r>
          </w:p>
          <w:p w14:paraId="647C28B6" w14:textId="77777777" w:rsidR="004F6F35" w:rsidRDefault="004F6F35" w:rsidP="004F6F35">
            <w:pPr>
              <w:spacing w:before="240" w:after="240"/>
              <w:jc w:val="left"/>
              <w:rPr>
                <w:sz w:val="18"/>
                <w:szCs w:val="18"/>
              </w:rPr>
            </w:pPr>
            <w:r w:rsidRPr="2D110C27">
              <w:rPr>
                <w:sz w:val="18"/>
                <w:szCs w:val="18"/>
              </w:rPr>
              <w:t xml:space="preserve"> </w:t>
            </w:r>
          </w:p>
        </w:tc>
        <w:tc>
          <w:tcPr>
            <w:tcW w:w="3738" w:type="dxa"/>
            <w:tcBorders>
              <w:top w:val="single" w:sz="8" w:space="0" w:color="auto"/>
              <w:left w:val="single" w:sz="8" w:space="0" w:color="auto"/>
              <w:bottom w:val="single" w:sz="8" w:space="0" w:color="auto"/>
              <w:right w:val="single" w:sz="8" w:space="0" w:color="auto"/>
            </w:tcBorders>
            <w:tcMar>
              <w:left w:w="108" w:type="dxa"/>
              <w:right w:w="108" w:type="dxa"/>
            </w:tcMar>
          </w:tcPr>
          <w:p w14:paraId="0A32B0BA" w14:textId="77777777" w:rsidR="004F6F35" w:rsidRDefault="004F6F35" w:rsidP="004F6F35">
            <w:pPr>
              <w:pStyle w:val="ListParagraph"/>
              <w:numPr>
                <w:ilvl w:val="0"/>
                <w:numId w:val="40"/>
              </w:numPr>
              <w:jc w:val="left"/>
              <w:rPr>
                <w:sz w:val="18"/>
                <w:szCs w:val="18"/>
              </w:rPr>
            </w:pPr>
            <w:r w:rsidRPr="2D110C27">
              <w:rPr>
                <w:sz w:val="18"/>
                <w:szCs w:val="18"/>
              </w:rPr>
              <w:t>Meet as an assessment panel.</w:t>
            </w:r>
          </w:p>
          <w:p w14:paraId="55B2848B" w14:textId="77777777" w:rsidR="004F6F35" w:rsidRDefault="004F6F35" w:rsidP="004F6F35">
            <w:pPr>
              <w:pStyle w:val="ListParagraph"/>
              <w:numPr>
                <w:ilvl w:val="0"/>
                <w:numId w:val="40"/>
              </w:numPr>
              <w:jc w:val="left"/>
              <w:rPr>
                <w:sz w:val="18"/>
                <w:szCs w:val="18"/>
              </w:rPr>
            </w:pPr>
            <w:r w:rsidRPr="2D110C27">
              <w:rPr>
                <w:sz w:val="18"/>
                <w:szCs w:val="18"/>
              </w:rPr>
              <w:t>Moderate and finalise candidate scores based on portfolio and interview against VAPA framework.</w:t>
            </w:r>
          </w:p>
          <w:p w14:paraId="3C93B272" w14:textId="77777777" w:rsidR="004F6F35" w:rsidRDefault="004F6F35" w:rsidP="004F6F35">
            <w:pPr>
              <w:pStyle w:val="ListParagraph"/>
              <w:numPr>
                <w:ilvl w:val="0"/>
                <w:numId w:val="40"/>
              </w:numPr>
              <w:jc w:val="left"/>
              <w:rPr>
                <w:sz w:val="18"/>
                <w:szCs w:val="18"/>
              </w:rPr>
            </w:pPr>
            <w:r w:rsidRPr="2D110C27">
              <w:rPr>
                <w:sz w:val="18"/>
                <w:szCs w:val="18"/>
              </w:rPr>
              <w:t>Enter moderated scores in VAPA system.</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0931931D" w14:textId="77777777" w:rsidR="004F6F35" w:rsidRDefault="004F6F35" w:rsidP="004F6F35">
            <w:pPr>
              <w:pStyle w:val="ListParagraph"/>
              <w:numPr>
                <w:ilvl w:val="0"/>
                <w:numId w:val="40"/>
              </w:numPr>
              <w:jc w:val="left"/>
              <w:rPr>
                <w:sz w:val="18"/>
                <w:szCs w:val="18"/>
              </w:rPr>
            </w:pPr>
            <w:r w:rsidRPr="2D110C27">
              <w:rPr>
                <w:sz w:val="18"/>
                <w:szCs w:val="18"/>
              </w:rPr>
              <w:t>Meet as an assessment panel.</w:t>
            </w:r>
          </w:p>
          <w:p w14:paraId="4DE56EE4" w14:textId="77777777" w:rsidR="004F6F35" w:rsidRDefault="004F6F35" w:rsidP="004F6F35">
            <w:pPr>
              <w:pStyle w:val="ListParagraph"/>
              <w:numPr>
                <w:ilvl w:val="0"/>
                <w:numId w:val="40"/>
              </w:numPr>
              <w:jc w:val="left"/>
              <w:rPr>
                <w:sz w:val="18"/>
                <w:szCs w:val="18"/>
              </w:rPr>
            </w:pPr>
            <w:r w:rsidRPr="2D110C27">
              <w:rPr>
                <w:sz w:val="18"/>
                <w:szCs w:val="18"/>
              </w:rPr>
              <w:t>Moderate and finalise candidate scores based on portfolio and interview against VAPA framework.</w:t>
            </w:r>
          </w:p>
        </w:tc>
      </w:tr>
      <w:tr w:rsidR="004F6F35" w14:paraId="6E600B72" w14:textId="77777777" w:rsidTr="004F6F35">
        <w:trPr>
          <w:trHeight w:val="300"/>
        </w:trPr>
        <w:tc>
          <w:tcPr>
            <w:tcW w:w="2458" w:type="dxa"/>
            <w:tcBorders>
              <w:top w:val="single" w:sz="8" w:space="0" w:color="auto"/>
              <w:left w:val="single" w:sz="8" w:space="0" w:color="auto"/>
              <w:bottom w:val="single" w:sz="8" w:space="0" w:color="auto"/>
              <w:right w:val="single" w:sz="8" w:space="0" w:color="auto"/>
            </w:tcBorders>
            <w:tcMar>
              <w:left w:w="108" w:type="dxa"/>
              <w:right w:w="108" w:type="dxa"/>
            </w:tcMar>
          </w:tcPr>
          <w:p w14:paraId="1201513F" w14:textId="77777777" w:rsidR="004F6F35" w:rsidRDefault="004F6F35" w:rsidP="004F6F35">
            <w:pPr>
              <w:spacing w:before="240" w:after="240"/>
              <w:jc w:val="left"/>
              <w:rPr>
                <w:b/>
                <w:bCs/>
                <w:sz w:val="18"/>
                <w:szCs w:val="18"/>
              </w:rPr>
            </w:pPr>
            <w:r w:rsidRPr="2D110C27">
              <w:rPr>
                <w:b/>
                <w:bCs/>
                <w:sz w:val="18"/>
                <w:szCs w:val="18"/>
              </w:rPr>
              <w:t>Candidate outcome debriefing:</w:t>
            </w:r>
          </w:p>
          <w:p w14:paraId="579697A8" w14:textId="77777777" w:rsidR="004F6F35" w:rsidRDefault="004F6F35" w:rsidP="004F6F35">
            <w:pPr>
              <w:spacing w:before="240" w:after="240"/>
              <w:jc w:val="left"/>
              <w:rPr>
                <w:sz w:val="18"/>
                <w:szCs w:val="18"/>
              </w:rPr>
            </w:pPr>
            <w:r w:rsidRPr="2D110C27">
              <w:rPr>
                <w:sz w:val="18"/>
                <w:szCs w:val="18"/>
              </w:rPr>
              <w:t xml:space="preserve"> </w:t>
            </w:r>
          </w:p>
        </w:tc>
        <w:tc>
          <w:tcPr>
            <w:tcW w:w="3738" w:type="dxa"/>
            <w:tcBorders>
              <w:top w:val="single" w:sz="8" w:space="0" w:color="auto"/>
              <w:left w:val="single" w:sz="8" w:space="0" w:color="auto"/>
              <w:bottom w:val="single" w:sz="8" w:space="0" w:color="auto"/>
              <w:right w:val="single" w:sz="8" w:space="0" w:color="auto"/>
            </w:tcBorders>
            <w:tcMar>
              <w:left w:w="108" w:type="dxa"/>
              <w:right w:w="108" w:type="dxa"/>
            </w:tcMar>
          </w:tcPr>
          <w:p w14:paraId="4744E398" w14:textId="77777777" w:rsidR="004F6F35" w:rsidRDefault="004F6F35" w:rsidP="004F6F35">
            <w:pPr>
              <w:pStyle w:val="ListParagraph"/>
              <w:numPr>
                <w:ilvl w:val="0"/>
                <w:numId w:val="40"/>
              </w:numPr>
              <w:jc w:val="left"/>
              <w:rPr>
                <w:sz w:val="18"/>
                <w:szCs w:val="18"/>
              </w:rPr>
            </w:pPr>
            <w:r w:rsidRPr="2D110C27">
              <w:rPr>
                <w:sz w:val="18"/>
                <w:szCs w:val="18"/>
              </w:rPr>
              <w:t>Conduct candidate outcome debriefings (1 x professional practice, 1 x Emotional Intelligence) including feedback on developmental opportunities per VAPA framework.</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38DC16B6" w14:textId="77777777" w:rsidR="004F6F35" w:rsidRPr="00185028" w:rsidRDefault="004F6F35" w:rsidP="004F6F35">
            <w:pPr>
              <w:pStyle w:val="ListParagraph"/>
              <w:numPr>
                <w:ilvl w:val="0"/>
                <w:numId w:val="40"/>
              </w:numPr>
              <w:spacing w:before="240" w:after="240"/>
              <w:jc w:val="left"/>
              <w:rPr>
                <w:sz w:val="18"/>
                <w:szCs w:val="18"/>
              </w:rPr>
            </w:pPr>
            <w:r w:rsidRPr="00185028">
              <w:rPr>
                <w:sz w:val="18"/>
                <w:szCs w:val="18"/>
              </w:rPr>
              <w:t>Not required.</w:t>
            </w:r>
          </w:p>
        </w:tc>
      </w:tr>
      <w:tr w:rsidR="004F6F35" w14:paraId="4AC5C906" w14:textId="77777777" w:rsidTr="004F6F35">
        <w:trPr>
          <w:trHeight w:val="300"/>
        </w:trPr>
        <w:tc>
          <w:tcPr>
            <w:tcW w:w="2458" w:type="dxa"/>
            <w:tcBorders>
              <w:top w:val="single" w:sz="8" w:space="0" w:color="auto"/>
              <w:left w:val="single" w:sz="8" w:space="0" w:color="auto"/>
              <w:bottom w:val="single" w:sz="8" w:space="0" w:color="auto"/>
              <w:right w:val="single" w:sz="8" w:space="0" w:color="auto"/>
            </w:tcBorders>
            <w:tcMar>
              <w:left w:w="108" w:type="dxa"/>
              <w:right w:w="108" w:type="dxa"/>
            </w:tcMar>
          </w:tcPr>
          <w:p w14:paraId="75A4119E" w14:textId="77777777" w:rsidR="004F6F35" w:rsidRDefault="004F6F35" w:rsidP="004F6F35">
            <w:pPr>
              <w:spacing w:before="240" w:after="240"/>
              <w:jc w:val="left"/>
              <w:rPr>
                <w:b/>
                <w:bCs/>
                <w:sz w:val="18"/>
                <w:szCs w:val="18"/>
              </w:rPr>
            </w:pPr>
            <w:r w:rsidRPr="2D110C27">
              <w:rPr>
                <w:b/>
                <w:bCs/>
                <w:sz w:val="18"/>
                <w:szCs w:val="18"/>
              </w:rPr>
              <w:t>Stakeholder communication:</w:t>
            </w:r>
          </w:p>
        </w:tc>
        <w:tc>
          <w:tcPr>
            <w:tcW w:w="3738" w:type="dxa"/>
            <w:tcBorders>
              <w:top w:val="single" w:sz="8" w:space="0" w:color="auto"/>
              <w:left w:val="single" w:sz="8" w:space="0" w:color="auto"/>
              <w:bottom w:val="single" w:sz="8" w:space="0" w:color="auto"/>
              <w:right w:val="single" w:sz="8" w:space="0" w:color="auto"/>
            </w:tcBorders>
            <w:tcMar>
              <w:left w:w="108" w:type="dxa"/>
              <w:right w:w="108" w:type="dxa"/>
            </w:tcMar>
          </w:tcPr>
          <w:p w14:paraId="3244C852" w14:textId="77777777" w:rsidR="004F6F35" w:rsidRDefault="004F6F35" w:rsidP="004F6F35">
            <w:pPr>
              <w:pStyle w:val="ListParagraph"/>
              <w:numPr>
                <w:ilvl w:val="0"/>
                <w:numId w:val="40"/>
              </w:numPr>
              <w:jc w:val="left"/>
              <w:rPr>
                <w:sz w:val="18"/>
                <w:szCs w:val="18"/>
              </w:rPr>
            </w:pPr>
            <w:r w:rsidRPr="2D110C27">
              <w:rPr>
                <w:sz w:val="18"/>
                <w:szCs w:val="18"/>
              </w:rPr>
              <w:t>Primary contact and liaison for candidate.</w:t>
            </w:r>
          </w:p>
          <w:p w14:paraId="13C5B740" w14:textId="77777777" w:rsidR="004F6F35" w:rsidRDefault="004F6F35" w:rsidP="004F6F35">
            <w:pPr>
              <w:pStyle w:val="ListParagraph"/>
              <w:numPr>
                <w:ilvl w:val="0"/>
                <w:numId w:val="40"/>
              </w:numPr>
              <w:jc w:val="left"/>
              <w:rPr>
                <w:sz w:val="18"/>
                <w:szCs w:val="18"/>
              </w:rPr>
            </w:pPr>
            <w:r w:rsidRPr="2D110C27">
              <w:rPr>
                <w:sz w:val="18"/>
                <w:szCs w:val="18"/>
              </w:rPr>
              <w:t>Liaise with assigned VAPA Quality Assurance and Development Lead regarding candidate progress and escalation of queries or identified departure from framework process.</w:t>
            </w:r>
          </w:p>
        </w:tc>
        <w:tc>
          <w:tcPr>
            <w:tcW w:w="3720" w:type="dxa"/>
            <w:tcBorders>
              <w:top w:val="single" w:sz="8" w:space="0" w:color="auto"/>
              <w:left w:val="single" w:sz="8" w:space="0" w:color="auto"/>
              <w:bottom w:val="single" w:sz="8" w:space="0" w:color="auto"/>
              <w:right w:val="single" w:sz="8" w:space="0" w:color="auto"/>
            </w:tcBorders>
            <w:tcMar>
              <w:left w:w="108" w:type="dxa"/>
              <w:right w:w="108" w:type="dxa"/>
            </w:tcMar>
          </w:tcPr>
          <w:p w14:paraId="2313D457" w14:textId="77777777" w:rsidR="004F6F35" w:rsidRDefault="004F6F35" w:rsidP="004F6F35">
            <w:pPr>
              <w:pStyle w:val="ListParagraph"/>
              <w:numPr>
                <w:ilvl w:val="0"/>
                <w:numId w:val="40"/>
              </w:numPr>
              <w:jc w:val="left"/>
              <w:rPr>
                <w:sz w:val="18"/>
                <w:szCs w:val="18"/>
              </w:rPr>
            </w:pPr>
            <w:r w:rsidRPr="2D110C27">
              <w:rPr>
                <w:sz w:val="18"/>
                <w:szCs w:val="18"/>
              </w:rPr>
              <w:t>Liaise with assigned VAPA Quality Assurance and Development Lead regarding candidate progress and escalation of queries or identified departure from framework process.</w:t>
            </w:r>
          </w:p>
        </w:tc>
      </w:tr>
      <w:tr w:rsidR="004F6F35" w14:paraId="20C425F9" w14:textId="77777777" w:rsidTr="004F6F35">
        <w:trPr>
          <w:trHeight w:val="300"/>
        </w:trPr>
        <w:tc>
          <w:tcPr>
            <w:tcW w:w="2458" w:type="dxa"/>
            <w:tcBorders>
              <w:top w:val="single" w:sz="8" w:space="0" w:color="auto"/>
              <w:left w:val="single" w:sz="8" w:space="0" w:color="auto"/>
              <w:bottom w:val="single" w:sz="8" w:space="0" w:color="auto"/>
              <w:right w:val="single" w:sz="8" w:space="0" w:color="auto"/>
            </w:tcBorders>
            <w:tcMar>
              <w:left w:w="108" w:type="dxa"/>
              <w:right w:w="108" w:type="dxa"/>
            </w:tcMar>
          </w:tcPr>
          <w:p w14:paraId="20BDC698" w14:textId="77777777" w:rsidR="004F6F35" w:rsidRDefault="004F6F35" w:rsidP="004F6F35">
            <w:pPr>
              <w:spacing w:before="240" w:after="240"/>
              <w:jc w:val="left"/>
              <w:rPr>
                <w:b/>
                <w:bCs/>
                <w:sz w:val="18"/>
                <w:szCs w:val="18"/>
              </w:rPr>
            </w:pPr>
            <w:r w:rsidRPr="2D110C27">
              <w:rPr>
                <w:b/>
                <w:bCs/>
                <w:sz w:val="18"/>
                <w:szCs w:val="18"/>
              </w:rPr>
              <w:t>Training and development:</w:t>
            </w:r>
          </w:p>
          <w:p w14:paraId="2B787FC6" w14:textId="77777777" w:rsidR="004F6F35" w:rsidRDefault="004F6F35" w:rsidP="004F6F35">
            <w:pPr>
              <w:spacing w:before="240" w:after="240"/>
              <w:jc w:val="left"/>
              <w:rPr>
                <w:sz w:val="18"/>
                <w:szCs w:val="18"/>
              </w:rPr>
            </w:pPr>
            <w:r w:rsidRPr="2D110C27">
              <w:rPr>
                <w:sz w:val="18"/>
                <w:szCs w:val="18"/>
              </w:rPr>
              <w:t xml:space="preserve"> </w:t>
            </w:r>
          </w:p>
        </w:tc>
        <w:tc>
          <w:tcPr>
            <w:tcW w:w="745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8CA9E81" w14:textId="3B04D096" w:rsidR="004F6F35" w:rsidRDefault="004F6F35" w:rsidP="004F6F35">
            <w:pPr>
              <w:pStyle w:val="ListParagraph"/>
              <w:numPr>
                <w:ilvl w:val="0"/>
                <w:numId w:val="40"/>
              </w:numPr>
              <w:jc w:val="left"/>
              <w:rPr>
                <w:sz w:val="18"/>
                <w:szCs w:val="18"/>
              </w:rPr>
            </w:pPr>
            <w:r w:rsidRPr="2D110C27">
              <w:rPr>
                <w:sz w:val="18"/>
                <w:szCs w:val="18"/>
              </w:rPr>
              <w:t>Attend all mandatory training and moderation activities, including moderation and huddle meetings.</w:t>
            </w:r>
          </w:p>
          <w:p w14:paraId="202F90F5" w14:textId="77777777" w:rsidR="004F6F35" w:rsidRDefault="004F6F35" w:rsidP="004F6F35">
            <w:pPr>
              <w:pStyle w:val="ListParagraph"/>
              <w:numPr>
                <w:ilvl w:val="0"/>
                <w:numId w:val="40"/>
              </w:numPr>
              <w:jc w:val="left"/>
              <w:rPr>
                <w:sz w:val="18"/>
                <w:szCs w:val="18"/>
              </w:rPr>
            </w:pPr>
            <w:r w:rsidRPr="2D110C27">
              <w:rPr>
                <w:sz w:val="18"/>
                <w:szCs w:val="18"/>
              </w:rPr>
              <w:t>Complete all mandatory eLearning modules.</w:t>
            </w:r>
          </w:p>
          <w:p w14:paraId="5BD8D587" w14:textId="7838312F" w:rsidR="004F6F35" w:rsidRDefault="004F6F35" w:rsidP="004F6F35">
            <w:pPr>
              <w:pStyle w:val="ListParagraph"/>
              <w:numPr>
                <w:ilvl w:val="0"/>
                <w:numId w:val="40"/>
              </w:numPr>
              <w:jc w:val="left"/>
              <w:rPr>
                <w:sz w:val="18"/>
                <w:szCs w:val="18"/>
              </w:rPr>
            </w:pPr>
            <w:r w:rsidRPr="2D110C27">
              <w:rPr>
                <w:sz w:val="18"/>
                <w:szCs w:val="18"/>
              </w:rPr>
              <w:t>Engage in feedback sessions with Quality Assurance and Development Leads</w:t>
            </w:r>
            <w:r w:rsidR="00863391">
              <w:rPr>
                <w:sz w:val="18"/>
                <w:szCs w:val="18"/>
              </w:rPr>
              <w:t>.</w:t>
            </w:r>
            <w:r w:rsidRPr="2D110C27">
              <w:rPr>
                <w:sz w:val="18"/>
                <w:szCs w:val="18"/>
              </w:rPr>
              <w:t xml:space="preserve"> </w:t>
            </w:r>
          </w:p>
          <w:p w14:paraId="11171134" w14:textId="77777777" w:rsidR="004F6F35" w:rsidRDefault="004F6F35" w:rsidP="004F6F35">
            <w:pPr>
              <w:pStyle w:val="ListParagraph"/>
              <w:numPr>
                <w:ilvl w:val="0"/>
                <w:numId w:val="40"/>
              </w:numPr>
              <w:jc w:val="left"/>
              <w:rPr>
                <w:sz w:val="18"/>
                <w:szCs w:val="18"/>
              </w:rPr>
            </w:pPr>
            <w:r w:rsidRPr="2D110C27">
              <w:rPr>
                <w:sz w:val="18"/>
                <w:szCs w:val="18"/>
              </w:rPr>
              <w:t>Participate in other activities as may be reasonably required, including surveys and information gathering exercises intended to review, validate or improve the VAPA framework and process.</w:t>
            </w:r>
          </w:p>
          <w:p w14:paraId="3CFBBE66" w14:textId="38C8262F" w:rsidR="004F6F35" w:rsidRDefault="004F6F35" w:rsidP="004F6F35">
            <w:pPr>
              <w:pStyle w:val="ListParagraph"/>
              <w:numPr>
                <w:ilvl w:val="0"/>
                <w:numId w:val="40"/>
              </w:numPr>
              <w:jc w:val="left"/>
              <w:rPr>
                <w:sz w:val="18"/>
                <w:szCs w:val="18"/>
              </w:rPr>
            </w:pPr>
            <w:r w:rsidRPr="2D110C27">
              <w:rPr>
                <w:sz w:val="18"/>
                <w:szCs w:val="18"/>
              </w:rPr>
              <w:lastRenderedPageBreak/>
              <w:t>Maintain accreditations as required, such as to the Genos E</w:t>
            </w:r>
            <w:r>
              <w:rPr>
                <w:sz w:val="18"/>
                <w:szCs w:val="18"/>
              </w:rPr>
              <w:t>motional Intelligence</w:t>
            </w:r>
            <w:r w:rsidRPr="2D110C27">
              <w:rPr>
                <w:sz w:val="18"/>
                <w:szCs w:val="18"/>
              </w:rPr>
              <w:t xml:space="preserve"> framework.</w:t>
            </w:r>
          </w:p>
        </w:tc>
      </w:tr>
    </w:tbl>
    <w:p w14:paraId="6E6DE44C" w14:textId="77777777" w:rsidR="006125C0" w:rsidRDefault="006125C0" w:rsidP="002321C6">
      <w:pPr>
        <w:spacing w:after="120"/>
        <w:contextualSpacing/>
        <w:rPr>
          <w:b/>
        </w:rPr>
      </w:pPr>
    </w:p>
    <w:p w14:paraId="43FC5EB1" w14:textId="7AE81BA3" w:rsidR="00682EE5" w:rsidRPr="007B3761" w:rsidRDefault="00973362" w:rsidP="00682EE5">
      <w:pPr>
        <w:rPr>
          <w:rFonts w:cs="Arial"/>
        </w:rPr>
      </w:pPr>
      <w:r>
        <w:rPr>
          <w:lang w:eastAsia="en-AU"/>
        </w:rPr>
        <w:t>All assessment</w:t>
      </w:r>
      <w:r w:rsidR="00796C25">
        <w:rPr>
          <w:lang w:eastAsia="en-AU"/>
        </w:rPr>
        <w:t>s</w:t>
      </w:r>
      <w:r>
        <w:rPr>
          <w:lang w:eastAsia="en-AU"/>
        </w:rPr>
        <w:t xml:space="preserve"> must be</w:t>
      </w:r>
      <w:r w:rsidR="00796C25">
        <w:rPr>
          <w:lang w:eastAsia="en-AU"/>
        </w:rPr>
        <w:t xml:space="preserve"> completed </w:t>
      </w:r>
      <w:r>
        <w:rPr>
          <w:lang w:eastAsia="en-AU"/>
        </w:rPr>
        <w:t>online</w:t>
      </w:r>
      <w:r w:rsidR="00796C25">
        <w:rPr>
          <w:lang w:eastAsia="en-AU"/>
        </w:rPr>
        <w:t xml:space="preserve">. </w:t>
      </w:r>
      <w:r w:rsidR="002A7F76">
        <w:rPr>
          <w:lang w:eastAsia="en-AU"/>
        </w:rPr>
        <w:t>Whilst</w:t>
      </w:r>
      <w:r w:rsidR="002A7F76" w:rsidDel="00395B8F">
        <w:rPr>
          <w:lang w:eastAsia="en-AU"/>
        </w:rPr>
        <w:t xml:space="preserve"> </w:t>
      </w:r>
      <w:r w:rsidR="002A7F76">
        <w:rPr>
          <w:lang w:eastAsia="en-AU"/>
        </w:rPr>
        <w:t xml:space="preserve">most training is planned to be delivered to assessors online, </w:t>
      </w:r>
      <w:r w:rsidR="00F9352E">
        <w:rPr>
          <w:lang w:eastAsia="en-AU"/>
        </w:rPr>
        <w:t>there may be s</w:t>
      </w:r>
      <w:r w:rsidR="00F9352E" w:rsidRPr="0060315F">
        <w:rPr>
          <w:lang w:eastAsia="en-AU"/>
        </w:rPr>
        <w:t xml:space="preserve">ome travel </w:t>
      </w:r>
      <w:r w:rsidR="00F9352E">
        <w:rPr>
          <w:lang w:eastAsia="en-AU"/>
        </w:rPr>
        <w:t>where you are required to travel to Academy centres</w:t>
      </w:r>
      <w:r w:rsidR="00C84A3B">
        <w:rPr>
          <w:lang w:eastAsia="en-AU"/>
        </w:rPr>
        <w:t xml:space="preserve"> for training or conferences</w:t>
      </w:r>
      <w:r w:rsidR="00F9352E">
        <w:rPr>
          <w:lang w:eastAsia="en-AU"/>
        </w:rPr>
        <w:t>.</w:t>
      </w:r>
      <w:r w:rsidR="00B50755">
        <w:rPr>
          <w:lang w:eastAsia="en-AU"/>
        </w:rPr>
        <w:t xml:space="preserve"> </w:t>
      </w:r>
      <w:r w:rsidR="00A71177" w:rsidRPr="00A71177">
        <w:rPr>
          <w:lang w:eastAsia="en-AU"/>
        </w:rPr>
        <w:t xml:space="preserve">The </w:t>
      </w:r>
      <w:r w:rsidR="008C4A82">
        <w:rPr>
          <w:lang w:eastAsia="en-AU"/>
        </w:rPr>
        <w:t>Academy</w:t>
      </w:r>
      <w:r w:rsidR="00A71177" w:rsidRPr="00A71177">
        <w:rPr>
          <w:lang w:eastAsia="en-AU"/>
        </w:rPr>
        <w:t xml:space="preserve"> will meet travel expenses, including accommodation, incurred by </w:t>
      </w:r>
      <w:r w:rsidR="006D0B98">
        <w:rPr>
          <w:lang w:eastAsia="en-AU"/>
        </w:rPr>
        <w:t>Assessors</w:t>
      </w:r>
      <w:r w:rsidR="00A71177" w:rsidRPr="00A71177">
        <w:rPr>
          <w:lang w:eastAsia="en-AU"/>
        </w:rPr>
        <w:t xml:space="preserve"> in the performance of Services.</w:t>
      </w:r>
      <w:r w:rsidR="001C41F9">
        <w:rPr>
          <w:lang w:eastAsia="en-AU"/>
        </w:rPr>
        <w:t xml:space="preserve"> All travel and </w:t>
      </w:r>
      <w:r w:rsidR="00913E0A">
        <w:rPr>
          <w:lang w:eastAsia="en-AU"/>
        </w:rPr>
        <w:t xml:space="preserve">accommodation requests must be pre-approved in writing by the Academy. </w:t>
      </w:r>
      <w:r w:rsidR="00C06A54">
        <w:rPr>
          <w:lang w:eastAsia="en-AU"/>
        </w:rPr>
        <w:t>T</w:t>
      </w:r>
      <w:r w:rsidR="00AA7140">
        <w:rPr>
          <w:lang w:eastAsia="en-AU"/>
        </w:rPr>
        <w:t xml:space="preserve">ravel and </w:t>
      </w:r>
      <w:r w:rsidR="00A95D77">
        <w:rPr>
          <w:lang w:eastAsia="en-AU"/>
        </w:rPr>
        <w:t>accommodation expenses</w:t>
      </w:r>
      <w:r w:rsidR="00AA7140">
        <w:rPr>
          <w:lang w:eastAsia="en-AU"/>
        </w:rPr>
        <w:t xml:space="preserve"> will be paid to assessor at the prescribed Australian Tax Office (ATO) rates</w:t>
      </w:r>
      <w:r w:rsidR="00D158F6">
        <w:rPr>
          <w:lang w:eastAsia="en-AU"/>
        </w:rPr>
        <w:t>.</w:t>
      </w:r>
    </w:p>
    <w:p w14:paraId="560C25C5" w14:textId="77777777" w:rsidR="002849A1" w:rsidRDefault="008659BF" w:rsidP="002849A1">
      <w:pPr>
        <w:rPr>
          <w:lang w:eastAsia="en-AU"/>
        </w:rPr>
      </w:pPr>
      <w:r w:rsidRPr="00EE0CC0">
        <w:rPr>
          <w:lang w:eastAsia="en-AU"/>
        </w:rPr>
        <w:t xml:space="preserve">This EOI is a competitive market process to engage individual assessors. While the Academy anticipates a market rate of $130.00 per hour, applicants are required to propose their own competitive hourly rate in the Pricing Template. </w:t>
      </w:r>
    </w:p>
    <w:p w14:paraId="7CF808FE" w14:textId="24D9E3FD" w:rsidR="002D7807" w:rsidRDefault="0016758B" w:rsidP="002849A1">
      <w:r>
        <w:t xml:space="preserve">Deliverables / </w:t>
      </w:r>
      <w:r w:rsidR="00734C62">
        <w:t xml:space="preserve">Outputs / </w:t>
      </w:r>
      <w:r w:rsidR="002D7807">
        <w:t xml:space="preserve">Delivery timeline </w:t>
      </w:r>
    </w:p>
    <w:p w14:paraId="38E7C2D4" w14:textId="38FA157D" w:rsidR="0002109F" w:rsidRDefault="0002109F" w:rsidP="0002109F">
      <w:r>
        <w:t xml:space="preserve">Given that candidates </w:t>
      </w:r>
      <w:r w:rsidR="00C95EED">
        <w:t xml:space="preserve">engage in the VAPA at any time of the calendar year, the deliverables are not associated with certain </w:t>
      </w:r>
      <w:r w:rsidR="00AE6BD3">
        <w:t>times of the calendar year.</w:t>
      </w:r>
      <w:r w:rsidR="00C95EED">
        <w:t xml:space="preserve"> Instead,</w:t>
      </w:r>
      <w:r w:rsidR="00705C71">
        <w:t xml:space="preserve"> the timeline for Deliverables 1 th</w:t>
      </w:r>
      <w:r w:rsidR="001666D6">
        <w:t>r</w:t>
      </w:r>
      <w:r w:rsidR="00705C71">
        <w:t>ough to 4 is expected</w:t>
      </w:r>
      <w:r w:rsidR="001C036E">
        <w:t xml:space="preserve"> on average</w:t>
      </w:r>
      <w:r w:rsidR="00705C71">
        <w:t xml:space="preserve"> to </w:t>
      </w:r>
      <w:r w:rsidR="00705C71" w:rsidRPr="004870A3">
        <w:t xml:space="preserve">occur within </w:t>
      </w:r>
      <w:r w:rsidR="00705C71" w:rsidRPr="00623780">
        <w:t>five weeks</w:t>
      </w:r>
      <w:r w:rsidR="00705C71" w:rsidRPr="004870A3">
        <w:t xml:space="preserve"> of the </w:t>
      </w:r>
      <w:r w:rsidR="00AE6BD3" w:rsidRPr="004870A3">
        <w:t>candidate’s</w:t>
      </w:r>
      <w:r w:rsidR="00705C71" w:rsidRPr="004870A3">
        <w:t xml:space="preserve"> </w:t>
      </w:r>
      <w:r w:rsidR="00705C71" w:rsidRPr="00623780">
        <w:t>initial application</w:t>
      </w:r>
      <w:r w:rsidR="00AE6BD3" w:rsidRPr="004870A3">
        <w:t>,</w:t>
      </w:r>
      <w:r w:rsidR="00AE6BD3">
        <w:t xml:space="preserve"> noting this </w:t>
      </w:r>
      <w:r w:rsidR="00E1573A">
        <w:t>timeline may be extended should the candidate be unresponsive throughout the assessment</w:t>
      </w:r>
      <w:r w:rsidR="00705C71">
        <w:t xml:space="preserve">. </w:t>
      </w:r>
      <w:r w:rsidR="001457C1">
        <w:t>The following table outlines the deliverables</w:t>
      </w:r>
      <w:r w:rsidR="00E1573A">
        <w:t xml:space="preserve"> and the expected timeframe for assessors</w:t>
      </w:r>
      <w:r w:rsidR="00EE6F29">
        <w:t xml:space="preserve"> to complete the required work. </w:t>
      </w:r>
    </w:p>
    <w:tbl>
      <w:tblPr>
        <w:tblStyle w:val="TableGrid"/>
        <w:tblW w:w="9634" w:type="dxa"/>
        <w:tblLook w:val="04A0" w:firstRow="1" w:lastRow="0" w:firstColumn="1" w:lastColumn="0" w:noHBand="0" w:noVBand="1"/>
      </w:tblPr>
      <w:tblGrid>
        <w:gridCol w:w="2830"/>
        <w:gridCol w:w="3402"/>
        <w:gridCol w:w="3402"/>
      </w:tblGrid>
      <w:tr w:rsidR="00EE6F29" w:rsidRPr="00333480" w14:paraId="14EF4BEF" w14:textId="77777777" w:rsidTr="00F55126">
        <w:tc>
          <w:tcPr>
            <w:tcW w:w="2830" w:type="dxa"/>
          </w:tcPr>
          <w:p w14:paraId="607DA209" w14:textId="77777777" w:rsidR="00EE6F29" w:rsidRPr="00375D3F" w:rsidRDefault="00EE6F29">
            <w:pPr>
              <w:spacing w:after="120"/>
              <w:rPr>
                <w:rFonts w:cs="Arial"/>
              </w:rPr>
            </w:pPr>
            <w:r w:rsidRPr="00375D3F">
              <w:rPr>
                <w:rFonts w:cs="Arial"/>
                <w:b/>
                <w:color w:val="000000" w:themeColor="text1"/>
              </w:rPr>
              <w:t>Assessor Deliverables</w:t>
            </w:r>
          </w:p>
        </w:tc>
        <w:tc>
          <w:tcPr>
            <w:tcW w:w="3402" w:type="dxa"/>
            <w:vAlign w:val="center"/>
          </w:tcPr>
          <w:p w14:paraId="4EBE22FD" w14:textId="77777777" w:rsidR="00EE6F29" w:rsidRPr="00375D3F" w:rsidRDefault="00EE6F29">
            <w:pPr>
              <w:spacing w:after="120"/>
              <w:rPr>
                <w:rFonts w:cs="Arial"/>
              </w:rPr>
            </w:pPr>
            <w:r w:rsidRPr="00375D3F">
              <w:rPr>
                <w:rFonts w:cs="Arial"/>
                <w:b/>
                <w:color w:val="000000" w:themeColor="text1"/>
              </w:rPr>
              <w:t>Lead Assessor</w:t>
            </w:r>
          </w:p>
        </w:tc>
        <w:tc>
          <w:tcPr>
            <w:tcW w:w="3402" w:type="dxa"/>
            <w:vAlign w:val="center"/>
          </w:tcPr>
          <w:p w14:paraId="6F511714" w14:textId="77777777" w:rsidR="00EE6F29" w:rsidRPr="00375D3F" w:rsidRDefault="00EE6F29">
            <w:pPr>
              <w:spacing w:after="120"/>
              <w:rPr>
                <w:rFonts w:cs="Arial"/>
              </w:rPr>
            </w:pPr>
            <w:r w:rsidRPr="00375D3F">
              <w:rPr>
                <w:rFonts w:cs="Arial"/>
                <w:b/>
                <w:color w:val="000000" w:themeColor="text1"/>
              </w:rPr>
              <w:t>Partner Assessor</w:t>
            </w:r>
          </w:p>
        </w:tc>
      </w:tr>
      <w:tr w:rsidR="00EE6F29" w:rsidRPr="00333480" w14:paraId="2414F99F" w14:textId="77777777" w:rsidTr="00F55126">
        <w:tc>
          <w:tcPr>
            <w:tcW w:w="2830" w:type="dxa"/>
          </w:tcPr>
          <w:p w14:paraId="3B40D86E" w14:textId="77777777" w:rsidR="00EE6F29" w:rsidRPr="00375D3F" w:rsidRDefault="00EE6F29">
            <w:pPr>
              <w:spacing w:after="120"/>
              <w:rPr>
                <w:rFonts w:cs="Arial"/>
                <w:b/>
              </w:rPr>
            </w:pPr>
            <w:r w:rsidRPr="00375D3F">
              <w:rPr>
                <w:rFonts w:cs="Arial"/>
                <w:b/>
              </w:rPr>
              <w:t>Deliverable 1:</w:t>
            </w:r>
          </w:p>
          <w:p w14:paraId="41BBCE2D" w14:textId="77777777" w:rsidR="00EE6F29" w:rsidRPr="00375D3F" w:rsidRDefault="00EE6F29">
            <w:pPr>
              <w:spacing w:after="120"/>
              <w:rPr>
                <w:rFonts w:cs="Arial"/>
              </w:rPr>
            </w:pPr>
            <w:r w:rsidRPr="00375D3F">
              <w:rPr>
                <w:rFonts w:cs="Arial"/>
              </w:rPr>
              <w:t xml:space="preserve">Onboard candidate: </w:t>
            </w:r>
          </w:p>
        </w:tc>
        <w:tc>
          <w:tcPr>
            <w:tcW w:w="3402" w:type="dxa"/>
            <w:vAlign w:val="center"/>
          </w:tcPr>
          <w:p w14:paraId="4A2C9E54" w14:textId="77777777" w:rsidR="00702AE6" w:rsidRPr="00375D3F" w:rsidRDefault="00702AE6">
            <w:pPr>
              <w:spacing w:after="120"/>
              <w:jc w:val="center"/>
              <w:rPr>
                <w:rFonts w:cs="Arial"/>
              </w:rPr>
            </w:pPr>
            <w:r w:rsidRPr="00375D3F">
              <w:rPr>
                <w:rFonts w:cs="Arial"/>
              </w:rPr>
              <w:t xml:space="preserve">Week 1 </w:t>
            </w:r>
          </w:p>
          <w:p w14:paraId="5CE1627F" w14:textId="11DF9A3C" w:rsidR="00EE6F29" w:rsidRPr="00375D3F" w:rsidRDefault="00EE6F29">
            <w:pPr>
              <w:spacing w:after="120"/>
              <w:jc w:val="center"/>
              <w:rPr>
                <w:rFonts w:cs="Arial"/>
              </w:rPr>
            </w:pPr>
            <w:r w:rsidRPr="00375D3F">
              <w:rPr>
                <w:rFonts w:cs="Arial"/>
              </w:rPr>
              <w:t>Within 5 business days of</w:t>
            </w:r>
            <w:r w:rsidR="00702AE6" w:rsidRPr="00375D3F">
              <w:rPr>
                <w:rFonts w:cs="Arial"/>
              </w:rPr>
              <w:t xml:space="preserve"> their initial application been accepted by the Academy VAPA team</w:t>
            </w:r>
          </w:p>
        </w:tc>
        <w:tc>
          <w:tcPr>
            <w:tcW w:w="3402" w:type="dxa"/>
            <w:vAlign w:val="center"/>
          </w:tcPr>
          <w:p w14:paraId="4D8C8D49" w14:textId="77777777" w:rsidR="00EE6F29" w:rsidRPr="00375D3F" w:rsidRDefault="00EE6F29">
            <w:pPr>
              <w:spacing w:after="120"/>
              <w:jc w:val="center"/>
              <w:rPr>
                <w:rFonts w:cs="Arial"/>
              </w:rPr>
            </w:pPr>
            <w:r w:rsidRPr="00375D3F">
              <w:rPr>
                <w:rFonts w:cs="Arial"/>
              </w:rPr>
              <w:t>Not required</w:t>
            </w:r>
          </w:p>
        </w:tc>
      </w:tr>
      <w:tr w:rsidR="00702AE6" w:rsidRPr="00333480" w14:paraId="13E76715" w14:textId="77777777" w:rsidTr="00F55126">
        <w:tc>
          <w:tcPr>
            <w:tcW w:w="2830" w:type="dxa"/>
          </w:tcPr>
          <w:p w14:paraId="53B902E8" w14:textId="77777777" w:rsidR="00702AE6" w:rsidRPr="00375D3F" w:rsidRDefault="00702AE6">
            <w:pPr>
              <w:pStyle w:val="Instruction"/>
              <w:spacing w:after="120"/>
              <w:rPr>
                <w:rFonts w:cs="Arial"/>
                <w:b/>
                <w:color w:val="auto"/>
                <w:sz w:val="22"/>
                <w:szCs w:val="22"/>
              </w:rPr>
            </w:pPr>
            <w:r w:rsidRPr="00375D3F">
              <w:rPr>
                <w:rFonts w:cs="Arial"/>
                <w:b/>
                <w:color w:val="auto"/>
                <w:sz w:val="22"/>
                <w:szCs w:val="22"/>
              </w:rPr>
              <w:t xml:space="preserve">Deliverable 2: </w:t>
            </w:r>
          </w:p>
          <w:p w14:paraId="7BB15652" w14:textId="7180E061" w:rsidR="00702AE6" w:rsidRPr="00375D3F" w:rsidRDefault="00702AE6">
            <w:pPr>
              <w:pStyle w:val="Instruction"/>
              <w:spacing w:after="120"/>
              <w:rPr>
                <w:rFonts w:cs="Arial"/>
                <w:color w:val="auto"/>
                <w:sz w:val="22"/>
                <w:szCs w:val="22"/>
              </w:rPr>
            </w:pPr>
            <w:r w:rsidRPr="00375D3F">
              <w:rPr>
                <w:rFonts w:cs="Arial"/>
                <w:color w:val="auto"/>
                <w:sz w:val="22"/>
                <w:szCs w:val="22"/>
              </w:rPr>
              <w:t xml:space="preserve">Assess and score </w:t>
            </w:r>
            <w:r w:rsidR="002962BA">
              <w:rPr>
                <w:rFonts w:cs="Arial"/>
                <w:color w:val="auto"/>
                <w:sz w:val="22"/>
                <w:szCs w:val="22"/>
              </w:rPr>
              <w:t>c</w:t>
            </w:r>
            <w:r w:rsidRPr="00375D3F">
              <w:rPr>
                <w:rFonts w:cs="Arial"/>
                <w:color w:val="auto"/>
                <w:sz w:val="22"/>
                <w:szCs w:val="22"/>
              </w:rPr>
              <w:t xml:space="preserve">andidate </w:t>
            </w:r>
            <w:r w:rsidR="002962BA">
              <w:rPr>
                <w:rFonts w:cs="Arial"/>
                <w:color w:val="auto"/>
                <w:sz w:val="22"/>
                <w:szCs w:val="22"/>
              </w:rPr>
              <w:t>p</w:t>
            </w:r>
            <w:r w:rsidRPr="00375D3F">
              <w:rPr>
                <w:rFonts w:cs="Arial"/>
                <w:color w:val="auto"/>
                <w:sz w:val="22"/>
                <w:szCs w:val="22"/>
              </w:rPr>
              <w:t>ortfolio</w:t>
            </w:r>
          </w:p>
        </w:tc>
        <w:tc>
          <w:tcPr>
            <w:tcW w:w="6804" w:type="dxa"/>
            <w:gridSpan w:val="2"/>
            <w:vAlign w:val="center"/>
          </w:tcPr>
          <w:p w14:paraId="6163993E" w14:textId="77777777" w:rsidR="00702AE6" w:rsidRPr="00375D3F" w:rsidRDefault="00702AE6">
            <w:pPr>
              <w:spacing w:after="120"/>
              <w:jc w:val="center"/>
              <w:rPr>
                <w:rFonts w:cs="Arial"/>
              </w:rPr>
            </w:pPr>
            <w:r w:rsidRPr="00375D3F">
              <w:rPr>
                <w:rFonts w:cs="Arial"/>
              </w:rPr>
              <w:t>Week 2</w:t>
            </w:r>
          </w:p>
          <w:p w14:paraId="65A8B2FC" w14:textId="79A17509" w:rsidR="00702AE6" w:rsidRPr="00375D3F" w:rsidRDefault="00702AE6" w:rsidP="00702AE6">
            <w:pPr>
              <w:spacing w:after="120"/>
              <w:jc w:val="center"/>
              <w:rPr>
                <w:rFonts w:cs="Arial"/>
              </w:rPr>
            </w:pPr>
            <w:r w:rsidRPr="00375D3F">
              <w:rPr>
                <w:rFonts w:cs="Arial"/>
              </w:rPr>
              <w:t>Within 5 business days of completion of the</w:t>
            </w:r>
            <w:r w:rsidR="00806158" w:rsidRPr="00375D3F">
              <w:rPr>
                <w:rFonts w:cs="Arial"/>
              </w:rPr>
              <w:t xml:space="preserve"> candidates </w:t>
            </w:r>
            <w:r w:rsidRPr="00375D3F">
              <w:rPr>
                <w:rFonts w:cs="Arial"/>
              </w:rPr>
              <w:t>onboarding</w:t>
            </w:r>
          </w:p>
        </w:tc>
      </w:tr>
      <w:tr w:rsidR="00702AE6" w:rsidRPr="00333480" w14:paraId="6C284D14" w14:textId="77777777" w:rsidTr="00F55126">
        <w:tc>
          <w:tcPr>
            <w:tcW w:w="2830" w:type="dxa"/>
          </w:tcPr>
          <w:p w14:paraId="2F6A5BEF" w14:textId="77777777" w:rsidR="00702AE6" w:rsidRPr="00375D3F" w:rsidRDefault="00702AE6">
            <w:pPr>
              <w:spacing w:after="120"/>
              <w:rPr>
                <w:rFonts w:cs="Arial"/>
                <w:b/>
              </w:rPr>
            </w:pPr>
            <w:r w:rsidRPr="00375D3F">
              <w:rPr>
                <w:rFonts w:cs="Arial"/>
                <w:b/>
              </w:rPr>
              <w:t xml:space="preserve">Deliverable 3: </w:t>
            </w:r>
          </w:p>
          <w:p w14:paraId="1E55A85B" w14:textId="6A94CD5E" w:rsidR="00702AE6" w:rsidRPr="00375D3F" w:rsidRDefault="00702AE6" w:rsidP="00B01C9B">
            <w:pPr>
              <w:spacing w:after="120"/>
              <w:jc w:val="left"/>
              <w:rPr>
                <w:rFonts w:cs="Arial"/>
              </w:rPr>
            </w:pPr>
            <w:r w:rsidRPr="00375D3F">
              <w:rPr>
                <w:rFonts w:cs="Arial"/>
              </w:rPr>
              <w:t xml:space="preserve">Prepare for and conduct </w:t>
            </w:r>
            <w:r w:rsidR="00E20544">
              <w:rPr>
                <w:rFonts w:cs="Arial"/>
              </w:rPr>
              <w:t>c</w:t>
            </w:r>
            <w:r w:rsidRPr="00375D3F">
              <w:rPr>
                <w:rFonts w:cs="Arial"/>
              </w:rPr>
              <w:t xml:space="preserve">andidate </w:t>
            </w:r>
            <w:r w:rsidR="00E20544">
              <w:rPr>
                <w:rFonts w:cs="Arial"/>
              </w:rPr>
              <w:t>i</w:t>
            </w:r>
            <w:r w:rsidRPr="00375D3F">
              <w:rPr>
                <w:rFonts w:cs="Arial"/>
              </w:rPr>
              <w:t>nterview</w:t>
            </w:r>
          </w:p>
        </w:tc>
        <w:tc>
          <w:tcPr>
            <w:tcW w:w="6804" w:type="dxa"/>
            <w:gridSpan w:val="2"/>
            <w:vAlign w:val="center"/>
          </w:tcPr>
          <w:p w14:paraId="3D6E5722" w14:textId="35906068" w:rsidR="00702AE6" w:rsidRPr="00375D3F" w:rsidRDefault="00141BE3">
            <w:pPr>
              <w:spacing w:after="120"/>
              <w:jc w:val="center"/>
              <w:rPr>
                <w:rFonts w:cs="Arial"/>
              </w:rPr>
            </w:pPr>
            <w:r w:rsidRPr="00375D3F">
              <w:rPr>
                <w:rFonts w:cs="Arial"/>
              </w:rPr>
              <w:t>Week 3</w:t>
            </w:r>
            <w:r w:rsidR="00EF452D" w:rsidRPr="00375D3F">
              <w:rPr>
                <w:rFonts w:cs="Arial"/>
              </w:rPr>
              <w:t xml:space="preserve"> </w:t>
            </w:r>
            <w:r w:rsidR="00806158" w:rsidRPr="00375D3F">
              <w:rPr>
                <w:rFonts w:cs="Arial"/>
              </w:rPr>
              <w:t>–</w:t>
            </w:r>
            <w:r w:rsidR="00EF452D" w:rsidRPr="00375D3F">
              <w:rPr>
                <w:rFonts w:cs="Arial"/>
              </w:rPr>
              <w:t xml:space="preserve"> 4</w:t>
            </w:r>
          </w:p>
          <w:p w14:paraId="4782489B" w14:textId="76A27E85" w:rsidR="00806158" w:rsidRPr="00375D3F" w:rsidRDefault="00806158">
            <w:pPr>
              <w:spacing w:after="120"/>
              <w:jc w:val="center"/>
              <w:rPr>
                <w:rFonts w:cs="Arial"/>
              </w:rPr>
            </w:pPr>
            <w:r w:rsidRPr="00375D3F">
              <w:rPr>
                <w:rFonts w:cs="Arial"/>
              </w:rPr>
              <w:t xml:space="preserve">Within 5 business days </w:t>
            </w:r>
            <w:r w:rsidR="009F6014" w:rsidRPr="00375D3F">
              <w:rPr>
                <w:rFonts w:cs="Arial"/>
              </w:rPr>
              <w:t xml:space="preserve">of the initial assessment and score of the </w:t>
            </w:r>
            <w:r w:rsidR="00E20544">
              <w:rPr>
                <w:rFonts w:cs="Arial"/>
              </w:rPr>
              <w:t>c</w:t>
            </w:r>
            <w:r w:rsidR="009F6014" w:rsidRPr="00375D3F">
              <w:rPr>
                <w:rFonts w:cs="Arial"/>
              </w:rPr>
              <w:t xml:space="preserve">andidate </w:t>
            </w:r>
            <w:r w:rsidR="00E20544">
              <w:rPr>
                <w:rFonts w:cs="Arial"/>
              </w:rPr>
              <w:t>p</w:t>
            </w:r>
            <w:r w:rsidR="009F6014" w:rsidRPr="00375D3F">
              <w:rPr>
                <w:rFonts w:cs="Arial"/>
              </w:rPr>
              <w:t>ortfolio</w:t>
            </w:r>
          </w:p>
        </w:tc>
      </w:tr>
      <w:tr w:rsidR="00702AE6" w:rsidRPr="00333480" w14:paraId="7CE85CC7" w14:textId="77777777" w:rsidTr="00F55126">
        <w:tc>
          <w:tcPr>
            <w:tcW w:w="2830" w:type="dxa"/>
          </w:tcPr>
          <w:p w14:paraId="6121F23F" w14:textId="77777777" w:rsidR="00702AE6" w:rsidRPr="00375D3F" w:rsidRDefault="00702AE6">
            <w:pPr>
              <w:spacing w:after="120"/>
              <w:rPr>
                <w:rFonts w:cs="Arial"/>
                <w:b/>
              </w:rPr>
            </w:pPr>
            <w:r w:rsidRPr="00375D3F">
              <w:rPr>
                <w:rFonts w:cs="Arial"/>
                <w:b/>
              </w:rPr>
              <w:t xml:space="preserve">Deliverable 4: </w:t>
            </w:r>
          </w:p>
          <w:p w14:paraId="6E574FFF" w14:textId="75DE3CE4" w:rsidR="00702AE6" w:rsidRPr="00375D3F" w:rsidRDefault="00702AE6" w:rsidP="00B01C9B">
            <w:pPr>
              <w:spacing w:after="120"/>
              <w:jc w:val="left"/>
              <w:rPr>
                <w:rFonts w:cs="Arial"/>
              </w:rPr>
            </w:pPr>
            <w:r w:rsidRPr="00375D3F">
              <w:rPr>
                <w:rFonts w:cs="Arial"/>
              </w:rPr>
              <w:t xml:space="preserve">Moderation and </w:t>
            </w:r>
            <w:r w:rsidR="00E20544">
              <w:rPr>
                <w:rFonts w:cs="Arial"/>
              </w:rPr>
              <w:t>f</w:t>
            </w:r>
            <w:r w:rsidRPr="00375D3F">
              <w:rPr>
                <w:rFonts w:cs="Arial"/>
              </w:rPr>
              <w:t>inalisation of candidate scores</w:t>
            </w:r>
          </w:p>
        </w:tc>
        <w:tc>
          <w:tcPr>
            <w:tcW w:w="6804" w:type="dxa"/>
            <w:gridSpan w:val="2"/>
            <w:vAlign w:val="center"/>
          </w:tcPr>
          <w:p w14:paraId="6B507669" w14:textId="77777777" w:rsidR="00702AE6" w:rsidRPr="00375D3F" w:rsidRDefault="00EF452D">
            <w:pPr>
              <w:spacing w:after="120"/>
              <w:jc w:val="center"/>
              <w:rPr>
                <w:rFonts w:cs="Arial"/>
              </w:rPr>
            </w:pPr>
            <w:r w:rsidRPr="00375D3F">
              <w:rPr>
                <w:rFonts w:cs="Arial"/>
              </w:rPr>
              <w:t>Week 5</w:t>
            </w:r>
          </w:p>
          <w:p w14:paraId="1F1ED544" w14:textId="6C2AB28E" w:rsidR="009F6014" w:rsidRPr="00375D3F" w:rsidRDefault="009F6014">
            <w:pPr>
              <w:spacing w:after="120"/>
              <w:jc w:val="center"/>
              <w:rPr>
                <w:rFonts w:cs="Arial"/>
              </w:rPr>
            </w:pPr>
            <w:r w:rsidRPr="00375D3F">
              <w:rPr>
                <w:rFonts w:cs="Arial"/>
              </w:rPr>
              <w:t xml:space="preserve">Within 5 business days of the </w:t>
            </w:r>
            <w:r w:rsidR="00F55126" w:rsidRPr="00375D3F">
              <w:rPr>
                <w:rFonts w:cs="Arial"/>
              </w:rPr>
              <w:t xml:space="preserve">Candidate Interview. </w:t>
            </w:r>
          </w:p>
        </w:tc>
      </w:tr>
      <w:tr w:rsidR="00702AE6" w:rsidRPr="00333480" w14:paraId="4DDCD636" w14:textId="77777777" w:rsidTr="00F55126">
        <w:tc>
          <w:tcPr>
            <w:tcW w:w="2830" w:type="dxa"/>
          </w:tcPr>
          <w:p w14:paraId="793C3EA4" w14:textId="77777777" w:rsidR="00702AE6" w:rsidRPr="00375D3F" w:rsidRDefault="00702AE6">
            <w:pPr>
              <w:spacing w:after="120"/>
              <w:rPr>
                <w:rFonts w:cs="Arial"/>
                <w:b/>
              </w:rPr>
            </w:pPr>
            <w:r w:rsidRPr="00375D3F">
              <w:rPr>
                <w:rFonts w:cs="Arial"/>
                <w:b/>
              </w:rPr>
              <w:t xml:space="preserve">Deliverable 5: </w:t>
            </w:r>
          </w:p>
          <w:p w14:paraId="173C1FA1" w14:textId="503B3748" w:rsidR="00702AE6" w:rsidRPr="00375D3F" w:rsidRDefault="00702AE6">
            <w:pPr>
              <w:spacing w:after="120"/>
              <w:rPr>
                <w:rFonts w:cs="Arial"/>
              </w:rPr>
            </w:pPr>
            <w:r w:rsidRPr="00375D3F">
              <w:rPr>
                <w:rFonts w:cs="Arial"/>
              </w:rPr>
              <w:t>Training and meetings</w:t>
            </w:r>
          </w:p>
        </w:tc>
        <w:tc>
          <w:tcPr>
            <w:tcW w:w="6804" w:type="dxa"/>
            <w:gridSpan w:val="2"/>
            <w:vAlign w:val="center"/>
          </w:tcPr>
          <w:p w14:paraId="69B4AF4C" w14:textId="77777777" w:rsidR="00EF452D" w:rsidRPr="00375D3F" w:rsidRDefault="00702AE6">
            <w:pPr>
              <w:spacing w:after="120"/>
              <w:jc w:val="center"/>
              <w:rPr>
                <w:rFonts w:cs="Arial"/>
              </w:rPr>
            </w:pPr>
            <w:r w:rsidRPr="00375D3F">
              <w:rPr>
                <w:rFonts w:cs="Arial"/>
              </w:rPr>
              <w:t xml:space="preserve">As required. </w:t>
            </w:r>
          </w:p>
          <w:p w14:paraId="1C527043" w14:textId="7744C1A2" w:rsidR="00EF452D" w:rsidRPr="00375D3F" w:rsidRDefault="00702AE6">
            <w:pPr>
              <w:spacing w:after="120"/>
              <w:jc w:val="center"/>
              <w:rPr>
                <w:rFonts w:cs="Arial"/>
              </w:rPr>
            </w:pPr>
            <w:r w:rsidRPr="00375D3F">
              <w:rPr>
                <w:rFonts w:cs="Arial"/>
              </w:rPr>
              <w:t>Note</w:t>
            </w:r>
            <w:r w:rsidR="00EF452D" w:rsidRPr="00375D3F">
              <w:rPr>
                <w:rFonts w:cs="Arial"/>
              </w:rPr>
              <w:t>:</w:t>
            </w:r>
            <w:r w:rsidRPr="00375D3F">
              <w:rPr>
                <w:rFonts w:cs="Arial"/>
              </w:rPr>
              <w:t xml:space="preserve"> Assessors will receive </w:t>
            </w:r>
            <w:r w:rsidR="00EF452D" w:rsidRPr="00375D3F">
              <w:rPr>
                <w:rFonts w:cs="Arial"/>
              </w:rPr>
              <w:t xml:space="preserve">notification one-month prior to any training. </w:t>
            </w:r>
          </w:p>
          <w:p w14:paraId="30BC9640" w14:textId="35EE059F" w:rsidR="00702AE6" w:rsidRPr="00375D3F" w:rsidRDefault="00EF452D">
            <w:pPr>
              <w:spacing w:after="120"/>
              <w:jc w:val="center"/>
              <w:rPr>
                <w:rFonts w:cs="Arial"/>
              </w:rPr>
            </w:pPr>
            <w:r w:rsidRPr="00375D3F">
              <w:rPr>
                <w:rFonts w:cs="Arial"/>
              </w:rPr>
              <w:t xml:space="preserve">Note: </w:t>
            </w:r>
            <w:r w:rsidR="00F55126" w:rsidRPr="00375D3F">
              <w:rPr>
                <w:rFonts w:cs="Arial"/>
              </w:rPr>
              <w:t>K</w:t>
            </w:r>
            <w:r w:rsidR="00A32B79" w:rsidRPr="00375D3F">
              <w:rPr>
                <w:rFonts w:cs="Arial"/>
              </w:rPr>
              <w:t>ey meetings (such as Huddles and Quarterly Assessments</w:t>
            </w:r>
            <w:r w:rsidR="00F55126" w:rsidRPr="00375D3F">
              <w:rPr>
                <w:rFonts w:cs="Arial"/>
              </w:rPr>
              <w:t>)</w:t>
            </w:r>
            <w:r w:rsidR="00A32B79" w:rsidRPr="00375D3F">
              <w:rPr>
                <w:rFonts w:cs="Arial"/>
              </w:rPr>
              <w:t xml:space="preserve"> are on a recurring calendar </w:t>
            </w:r>
            <w:r w:rsidR="00F55126" w:rsidRPr="00375D3F">
              <w:rPr>
                <w:rFonts w:cs="Arial"/>
              </w:rPr>
              <w:t xml:space="preserve">throughout the calendar </w:t>
            </w:r>
            <w:r w:rsidR="006C70F4" w:rsidRPr="00375D3F">
              <w:rPr>
                <w:rFonts w:cs="Arial"/>
              </w:rPr>
              <w:t>year,</w:t>
            </w:r>
            <w:r w:rsidR="00F55126" w:rsidRPr="00375D3F">
              <w:rPr>
                <w:rFonts w:cs="Arial"/>
              </w:rPr>
              <w:t xml:space="preserve"> and these</w:t>
            </w:r>
            <w:r w:rsidR="003A7151">
              <w:rPr>
                <w:rFonts w:cs="Arial"/>
              </w:rPr>
              <w:t xml:space="preserve"> </w:t>
            </w:r>
            <w:r w:rsidR="00F55126" w:rsidRPr="00375D3F">
              <w:rPr>
                <w:rFonts w:cs="Arial"/>
              </w:rPr>
              <w:t>will be provided to Assessors upon engagement</w:t>
            </w:r>
            <w:r w:rsidR="00A32B79" w:rsidRPr="00375D3F">
              <w:rPr>
                <w:rFonts w:cs="Arial"/>
              </w:rPr>
              <w:t>)</w:t>
            </w:r>
            <w:r w:rsidR="00702AE6" w:rsidRPr="00375D3F">
              <w:rPr>
                <w:rFonts w:cs="Arial"/>
              </w:rPr>
              <w:t xml:space="preserve"> </w:t>
            </w:r>
          </w:p>
        </w:tc>
      </w:tr>
    </w:tbl>
    <w:p w14:paraId="677E8276" w14:textId="77777777" w:rsidR="00EE6F29" w:rsidRDefault="00EE6F29" w:rsidP="0002109F"/>
    <w:p w14:paraId="4C8127D2" w14:textId="77777777" w:rsidR="00410917" w:rsidRPr="00410917" w:rsidRDefault="00410917" w:rsidP="00410917">
      <w:pPr>
        <w:pStyle w:val="ArrowDotPoint"/>
        <w:numPr>
          <w:ilvl w:val="0"/>
          <w:numId w:val="0"/>
        </w:numPr>
        <w:rPr>
          <w:sz w:val="22"/>
          <w:szCs w:val="22"/>
        </w:rPr>
      </w:pPr>
      <w:r w:rsidRPr="00410917">
        <w:rPr>
          <w:sz w:val="22"/>
          <w:szCs w:val="22"/>
        </w:rPr>
        <w:t xml:space="preserve">Assessor roles are available for an initial 2-year period until 31 </w:t>
      </w:r>
      <w:r w:rsidRPr="00410917" w:rsidDel="00F064F3">
        <w:rPr>
          <w:sz w:val="22"/>
          <w:szCs w:val="22"/>
        </w:rPr>
        <w:t>December</w:t>
      </w:r>
      <w:r w:rsidRPr="00410917">
        <w:rPr>
          <w:sz w:val="22"/>
          <w:szCs w:val="22"/>
        </w:rPr>
        <w:t xml:space="preserve"> 2027 (Completion Date) or as notified in writing by the Academy. The Academy may offer up to </w:t>
      </w:r>
      <w:proofErr w:type="gramStart"/>
      <w:r w:rsidRPr="00410917">
        <w:rPr>
          <w:sz w:val="22"/>
          <w:szCs w:val="22"/>
        </w:rPr>
        <w:t>2</w:t>
      </w:r>
      <w:proofErr w:type="gramEnd"/>
      <w:r w:rsidRPr="00410917">
        <w:rPr>
          <w:sz w:val="22"/>
          <w:szCs w:val="22"/>
        </w:rPr>
        <w:t xml:space="preserve"> additional Agreements with Terms of up to one year, in its sole and absolute discretion, to </w:t>
      </w:r>
      <w:proofErr w:type="gramStart"/>
      <w:r w:rsidRPr="00410917">
        <w:rPr>
          <w:sz w:val="22"/>
          <w:szCs w:val="22"/>
        </w:rPr>
        <w:t>be confirmed</w:t>
      </w:r>
      <w:proofErr w:type="gramEnd"/>
      <w:r w:rsidRPr="00410917">
        <w:rPr>
          <w:sz w:val="22"/>
          <w:szCs w:val="22"/>
        </w:rPr>
        <w:t xml:space="preserve"> in </w:t>
      </w:r>
      <w:r w:rsidRPr="00410917">
        <w:rPr>
          <w:sz w:val="22"/>
          <w:szCs w:val="22"/>
        </w:rPr>
        <w:lastRenderedPageBreak/>
        <w:t>writing at least one month prior to the Completion Date of each iterative Agreement. The total duration would be no longer than 4 years in total (2026-2029).</w:t>
      </w:r>
    </w:p>
    <w:p w14:paraId="7415E821" w14:textId="2F6C1D1D" w:rsidR="00870DB8" w:rsidRPr="0002109F" w:rsidRDefault="00A20161" w:rsidP="0002109F">
      <w:r w:rsidRPr="006670A3">
        <w:t>It is recommended that Victorian Public Service employees working in a full-time capacity do not apply to undertake services as a VAPA Assessor due to the time required to undertake this role, the substantial nature of the assessment process and the standard of delivery required.</w:t>
      </w:r>
    </w:p>
    <w:p w14:paraId="19D1CB57" w14:textId="18B70ED7" w:rsidR="00576A38" w:rsidRDefault="002D7807" w:rsidP="00576A38">
      <w:pPr>
        <w:pStyle w:val="Heading3"/>
      </w:pPr>
      <w:r>
        <w:t>Key Performance Indicators (KPIs)</w:t>
      </w:r>
    </w:p>
    <w:tbl>
      <w:tblPr>
        <w:tblStyle w:val="TableGrid"/>
        <w:tblW w:w="10632" w:type="dxa"/>
        <w:tblInd w:w="-431" w:type="dxa"/>
        <w:tblLayout w:type="fixed"/>
        <w:tblLook w:val="04A0" w:firstRow="1" w:lastRow="0" w:firstColumn="1" w:lastColumn="0" w:noHBand="0" w:noVBand="1"/>
      </w:tblPr>
      <w:tblGrid>
        <w:gridCol w:w="1696"/>
        <w:gridCol w:w="2841"/>
        <w:gridCol w:w="3402"/>
        <w:gridCol w:w="2693"/>
      </w:tblGrid>
      <w:tr w:rsidR="00576A38" w:rsidRPr="003A7151" w14:paraId="0DB8A991" w14:textId="77777777" w:rsidTr="00576A38">
        <w:tc>
          <w:tcPr>
            <w:tcW w:w="1696" w:type="dxa"/>
          </w:tcPr>
          <w:p w14:paraId="46407C22" w14:textId="77777777" w:rsidR="00576A38" w:rsidRPr="002F0268" w:rsidRDefault="00576A38" w:rsidP="00B420A5">
            <w:pPr>
              <w:rPr>
                <w:b/>
                <w:bCs/>
                <w:i/>
              </w:rPr>
            </w:pPr>
            <w:r w:rsidRPr="002F0268">
              <w:rPr>
                <w:b/>
                <w:bCs/>
              </w:rPr>
              <w:t>Indicator to be measured</w:t>
            </w:r>
          </w:p>
        </w:tc>
        <w:tc>
          <w:tcPr>
            <w:tcW w:w="2841" w:type="dxa"/>
          </w:tcPr>
          <w:p w14:paraId="32E703BD" w14:textId="77777777" w:rsidR="00576A38" w:rsidRPr="002F0268" w:rsidRDefault="00576A38" w:rsidP="00B420A5">
            <w:pPr>
              <w:rPr>
                <w:b/>
                <w:bCs/>
                <w:i/>
              </w:rPr>
            </w:pPr>
            <w:r w:rsidRPr="002F0268">
              <w:rPr>
                <w:b/>
                <w:bCs/>
              </w:rPr>
              <w:t>Measure to be used</w:t>
            </w:r>
          </w:p>
        </w:tc>
        <w:tc>
          <w:tcPr>
            <w:tcW w:w="3402" w:type="dxa"/>
          </w:tcPr>
          <w:p w14:paraId="638725E7" w14:textId="77777777" w:rsidR="00576A38" w:rsidRPr="002F0268" w:rsidRDefault="00576A38" w:rsidP="00B420A5">
            <w:pPr>
              <w:rPr>
                <w:b/>
                <w:bCs/>
                <w:i/>
              </w:rPr>
            </w:pPr>
            <w:r w:rsidRPr="002F0268">
              <w:rPr>
                <w:b/>
                <w:bCs/>
              </w:rPr>
              <w:t>Result to be achieved</w:t>
            </w:r>
          </w:p>
        </w:tc>
        <w:tc>
          <w:tcPr>
            <w:tcW w:w="2693" w:type="dxa"/>
          </w:tcPr>
          <w:p w14:paraId="52C5EA41" w14:textId="77777777" w:rsidR="00576A38" w:rsidRPr="002F0268" w:rsidRDefault="00576A38" w:rsidP="00B420A5">
            <w:pPr>
              <w:rPr>
                <w:b/>
                <w:bCs/>
                <w:i/>
              </w:rPr>
            </w:pPr>
            <w:r w:rsidRPr="002F0268">
              <w:rPr>
                <w:b/>
                <w:bCs/>
              </w:rPr>
              <w:t>Measurement period</w:t>
            </w:r>
          </w:p>
        </w:tc>
      </w:tr>
      <w:tr w:rsidR="00576A38" w:rsidRPr="003A7151" w14:paraId="3C0927CB" w14:textId="77777777" w:rsidTr="00576A38">
        <w:tc>
          <w:tcPr>
            <w:tcW w:w="1696" w:type="dxa"/>
          </w:tcPr>
          <w:p w14:paraId="004DCD03" w14:textId="77777777" w:rsidR="00576A38" w:rsidRPr="00C80869" w:rsidRDefault="00576A38" w:rsidP="00B420A5">
            <w:pPr>
              <w:rPr>
                <w:bCs/>
                <w:i/>
              </w:rPr>
            </w:pPr>
            <w:r w:rsidRPr="00C80869">
              <w:rPr>
                <w:rFonts w:eastAsia="Arial"/>
              </w:rPr>
              <w:t>Timeliness</w:t>
            </w:r>
          </w:p>
        </w:tc>
        <w:tc>
          <w:tcPr>
            <w:tcW w:w="2841" w:type="dxa"/>
          </w:tcPr>
          <w:p w14:paraId="43BE9B72" w14:textId="77777777" w:rsidR="00576A38" w:rsidRPr="00C80869" w:rsidRDefault="00576A38" w:rsidP="00B420A5">
            <w:pPr>
              <w:rPr>
                <w:rFonts w:eastAsia="Arial"/>
              </w:rPr>
            </w:pPr>
            <w:r w:rsidRPr="00C80869">
              <w:rPr>
                <w:rFonts w:eastAsia="Arial"/>
              </w:rPr>
              <w:t>Adherence to timelines as outlined in the VAPA Assessor Handbook.</w:t>
            </w:r>
          </w:p>
          <w:p w14:paraId="025E3677" w14:textId="77777777" w:rsidR="00576A38" w:rsidRPr="00C80869" w:rsidRDefault="00576A38" w:rsidP="00B420A5">
            <w:pPr>
              <w:rPr>
                <w:bCs/>
                <w:i/>
              </w:rPr>
            </w:pPr>
          </w:p>
        </w:tc>
        <w:tc>
          <w:tcPr>
            <w:tcW w:w="3402" w:type="dxa"/>
          </w:tcPr>
          <w:p w14:paraId="735C311E" w14:textId="77777777" w:rsidR="00576A38" w:rsidRPr="00C80869" w:rsidRDefault="00576A38" w:rsidP="00B420A5">
            <w:pPr>
              <w:rPr>
                <w:bCs/>
                <w:i/>
              </w:rPr>
            </w:pPr>
            <w:r w:rsidRPr="00C80869">
              <w:rPr>
                <w:rFonts w:eastAsia="Arial"/>
              </w:rPr>
              <w:t>Responsibilities delivered on time for no less than 100% of the time.</w:t>
            </w:r>
          </w:p>
        </w:tc>
        <w:tc>
          <w:tcPr>
            <w:tcW w:w="2693" w:type="dxa"/>
          </w:tcPr>
          <w:p w14:paraId="32D54D74" w14:textId="77777777" w:rsidR="00576A38" w:rsidRPr="00C80869" w:rsidRDefault="00576A38" w:rsidP="00B420A5">
            <w:pPr>
              <w:rPr>
                <w:bCs/>
                <w:i/>
              </w:rPr>
            </w:pPr>
            <w:r w:rsidRPr="00C80869">
              <w:rPr>
                <w:rFonts w:eastAsia="Arial"/>
              </w:rPr>
              <w:t>As per the published timelines in the VAPA Assessor Handbook.</w:t>
            </w:r>
          </w:p>
        </w:tc>
      </w:tr>
      <w:tr w:rsidR="00576A38" w:rsidRPr="003A7151" w14:paraId="6FE809B8" w14:textId="77777777" w:rsidTr="00576A38">
        <w:tc>
          <w:tcPr>
            <w:tcW w:w="1696" w:type="dxa"/>
          </w:tcPr>
          <w:p w14:paraId="4648699E" w14:textId="77777777" w:rsidR="00576A38" w:rsidRPr="002F0268" w:rsidRDefault="00576A38" w:rsidP="00B420A5">
            <w:pPr>
              <w:rPr>
                <w:bCs/>
                <w:i/>
              </w:rPr>
            </w:pPr>
            <w:r w:rsidRPr="002F0268">
              <w:rPr>
                <w:rFonts w:eastAsia="Arial"/>
              </w:rPr>
              <w:t>Issue resolution</w:t>
            </w:r>
          </w:p>
        </w:tc>
        <w:tc>
          <w:tcPr>
            <w:tcW w:w="2841" w:type="dxa"/>
          </w:tcPr>
          <w:p w14:paraId="6308A831" w14:textId="77777777" w:rsidR="00576A38" w:rsidRPr="002F0268" w:rsidRDefault="00576A38" w:rsidP="00B420A5">
            <w:pPr>
              <w:rPr>
                <w:bCs/>
                <w:i/>
              </w:rPr>
            </w:pPr>
            <w:r w:rsidRPr="002F0268">
              <w:rPr>
                <w:rFonts w:eastAsia="Arial"/>
              </w:rPr>
              <w:t>Resolution of issues arising from provision of services - acknowledged within 24 hours of issue being raised and addressed within 10 business days.</w:t>
            </w:r>
          </w:p>
        </w:tc>
        <w:tc>
          <w:tcPr>
            <w:tcW w:w="3402" w:type="dxa"/>
          </w:tcPr>
          <w:p w14:paraId="5E2938D0" w14:textId="77777777" w:rsidR="00576A38" w:rsidRPr="002F0268" w:rsidRDefault="00576A38" w:rsidP="00B420A5">
            <w:pPr>
              <w:rPr>
                <w:rFonts w:eastAsia="Arial"/>
              </w:rPr>
            </w:pPr>
            <w:r w:rsidRPr="002F0268">
              <w:rPr>
                <w:rFonts w:eastAsia="Arial"/>
              </w:rPr>
              <w:t>90% of issues identified have been resolved within 10 business days.</w:t>
            </w:r>
          </w:p>
          <w:p w14:paraId="6E757BAC" w14:textId="77777777" w:rsidR="00576A38" w:rsidRPr="002F0268" w:rsidRDefault="00576A38" w:rsidP="00B420A5">
            <w:pPr>
              <w:rPr>
                <w:bCs/>
                <w:i/>
              </w:rPr>
            </w:pPr>
          </w:p>
        </w:tc>
        <w:tc>
          <w:tcPr>
            <w:tcW w:w="2693" w:type="dxa"/>
          </w:tcPr>
          <w:p w14:paraId="2C1655D8" w14:textId="77777777" w:rsidR="00576A38" w:rsidRPr="002F0268" w:rsidRDefault="00576A38" w:rsidP="00B420A5">
            <w:pPr>
              <w:rPr>
                <w:bCs/>
                <w:i/>
              </w:rPr>
            </w:pPr>
            <w:r w:rsidRPr="002F0268">
              <w:rPr>
                <w:rFonts w:eastAsia="Arial"/>
              </w:rPr>
              <w:t>Acknowledged within 24 hours of issue being raised and addressed within 10 business days.</w:t>
            </w:r>
          </w:p>
        </w:tc>
      </w:tr>
      <w:tr w:rsidR="00576A38" w:rsidRPr="003A7151" w14:paraId="69C5238E" w14:textId="77777777" w:rsidTr="00576A38">
        <w:tc>
          <w:tcPr>
            <w:tcW w:w="1696" w:type="dxa"/>
          </w:tcPr>
          <w:p w14:paraId="7E350093" w14:textId="77777777" w:rsidR="00576A38" w:rsidRDefault="00576A38" w:rsidP="00B420A5">
            <w:pPr>
              <w:rPr>
                <w:rFonts w:eastAsia="Arial"/>
              </w:rPr>
            </w:pPr>
            <w:r w:rsidRPr="002F0268">
              <w:rPr>
                <w:rFonts w:eastAsia="Arial"/>
              </w:rPr>
              <w:t>Customer service and stakeholder collaboration</w:t>
            </w:r>
          </w:p>
          <w:p w14:paraId="6430E3B6" w14:textId="77777777" w:rsidR="00B97848" w:rsidRPr="00242870" w:rsidRDefault="00B97848" w:rsidP="00B97848"/>
          <w:p w14:paraId="0C3E27D8" w14:textId="77777777" w:rsidR="00B97848" w:rsidRPr="00242870" w:rsidRDefault="00B97848" w:rsidP="00B97848"/>
          <w:p w14:paraId="33C9D846" w14:textId="4611792F" w:rsidR="00B97848" w:rsidRPr="00242870" w:rsidRDefault="00B97848" w:rsidP="00B97848"/>
        </w:tc>
        <w:tc>
          <w:tcPr>
            <w:tcW w:w="2841" w:type="dxa"/>
          </w:tcPr>
          <w:p w14:paraId="617AB5CB" w14:textId="77777777" w:rsidR="00576A38" w:rsidRPr="002F0268" w:rsidRDefault="00576A38" w:rsidP="00B420A5">
            <w:pPr>
              <w:rPr>
                <w:rFonts w:eastAsia="Arial"/>
              </w:rPr>
            </w:pPr>
            <w:r w:rsidRPr="002F0268">
              <w:rPr>
                <w:rFonts w:eastAsia="Arial"/>
              </w:rPr>
              <w:t>Time taken to respond to verbal and written correspondence between the Academy and the assessor.</w:t>
            </w:r>
          </w:p>
          <w:p w14:paraId="3B9D07B6" w14:textId="77777777" w:rsidR="00576A38" w:rsidRPr="002F0268" w:rsidRDefault="00576A38" w:rsidP="00B420A5">
            <w:pPr>
              <w:rPr>
                <w:bCs/>
                <w:i/>
              </w:rPr>
            </w:pPr>
          </w:p>
          <w:p w14:paraId="436BC48F" w14:textId="77777777" w:rsidR="00576A38" w:rsidRDefault="00576A38" w:rsidP="00B420A5">
            <w:pPr>
              <w:rPr>
                <w:rFonts w:eastAsia="Arial"/>
              </w:rPr>
            </w:pPr>
          </w:p>
          <w:p w14:paraId="4B1D47AA" w14:textId="77777777" w:rsidR="00B97848" w:rsidRPr="00242870" w:rsidRDefault="00B97848" w:rsidP="00B97848"/>
          <w:p w14:paraId="37511632" w14:textId="77777777" w:rsidR="00B97848" w:rsidRDefault="00B97848" w:rsidP="00B97848">
            <w:pPr>
              <w:rPr>
                <w:rFonts w:eastAsia="Arial"/>
              </w:rPr>
            </w:pPr>
          </w:p>
          <w:p w14:paraId="123D983A" w14:textId="3CCD5854" w:rsidR="00B97848" w:rsidRPr="00242870" w:rsidRDefault="00B97848" w:rsidP="00242870">
            <w:pPr>
              <w:tabs>
                <w:tab w:val="left" w:pos="1903"/>
              </w:tabs>
            </w:pPr>
            <w:r>
              <w:tab/>
            </w:r>
          </w:p>
        </w:tc>
        <w:tc>
          <w:tcPr>
            <w:tcW w:w="3402" w:type="dxa"/>
          </w:tcPr>
          <w:p w14:paraId="6005AB01" w14:textId="77777777" w:rsidR="00576A38" w:rsidRPr="002F0268" w:rsidRDefault="00576A38" w:rsidP="00B420A5">
            <w:pPr>
              <w:rPr>
                <w:rFonts w:eastAsia="Arial"/>
              </w:rPr>
            </w:pPr>
            <w:r w:rsidRPr="002F0268">
              <w:rPr>
                <w:rFonts w:eastAsia="Arial"/>
              </w:rPr>
              <w:t>100% of verbal and written correspondence between the Academy and the assessor are acknowledged within 2 business days of receipt.</w:t>
            </w:r>
          </w:p>
          <w:p w14:paraId="547E3F92" w14:textId="77777777" w:rsidR="00576A38" w:rsidRPr="002F0268" w:rsidRDefault="00576A38" w:rsidP="00B420A5">
            <w:pPr>
              <w:rPr>
                <w:rFonts w:eastAsia="Arial"/>
              </w:rPr>
            </w:pPr>
            <w:r w:rsidRPr="002F0268">
              <w:rPr>
                <w:rFonts w:eastAsia="Arial"/>
              </w:rPr>
              <w:t xml:space="preserve">100% of meeting actions are actioned within specified timeframe. </w:t>
            </w:r>
          </w:p>
          <w:p w14:paraId="0A59A7B3" w14:textId="77777777" w:rsidR="00576A38" w:rsidRPr="002F0268" w:rsidRDefault="00576A38" w:rsidP="00B420A5">
            <w:pPr>
              <w:rPr>
                <w:bCs/>
                <w:i/>
              </w:rPr>
            </w:pPr>
            <w:r w:rsidRPr="002F0268">
              <w:rPr>
                <w:rFonts w:eastAsia="Arial"/>
              </w:rPr>
              <w:t xml:space="preserve">100% of timesheets and invoices are compliant with Academy processes and requirements. </w:t>
            </w:r>
          </w:p>
        </w:tc>
        <w:tc>
          <w:tcPr>
            <w:tcW w:w="2693" w:type="dxa"/>
          </w:tcPr>
          <w:p w14:paraId="2C832178" w14:textId="77777777" w:rsidR="00576A38" w:rsidRPr="002F0268" w:rsidRDefault="00576A38" w:rsidP="00B420A5">
            <w:pPr>
              <w:rPr>
                <w:rFonts w:eastAsia="Arial"/>
              </w:rPr>
            </w:pPr>
            <w:r w:rsidRPr="002F0268">
              <w:rPr>
                <w:rFonts w:eastAsia="Arial"/>
              </w:rPr>
              <w:t>Within 2 business days of initial correspondence.</w:t>
            </w:r>
          </w:p>
          <w:p w14:paraId="3DA7CF36" w14:textId="77777777" w:rsidR="00576A38" w:rsidRPr="002F0268" w:rsidRDefault="00576A38" w:rsidP="00B420A5">
            <w:pPr>
              <w:rPr>
                <w:bCs/>
                <w:iCs/>
              </w:rPr>
            </w:pPr>
            <w:r w:rsidRPr="002F0268">
              <w:rPr>
                <w:rFonts w:eastAsia="Arial"/>
              </w:rPr>
              <w:t>Timesheets and invoices provided monthly.</w:t>
            </w:r>
          </w:p>
        </w:tc>
      </w:tr>
      <w:tr w:rsidR="00576A38" w:rsidRPr="003A7151" w14:paraId="417ABF8E" w14:textId="77777777" w:rsidTr="00576A38">
        <w:tc>
          <w:tcPr>
            <w:tcW w:w="1696" w:type="dxa"/>
          </w:tcPr>
          <w:p w14:paraId="4AF1EFBA" w14:textId="77777777" w:rsidR="00576A38" w:rsidRPr="0087366C" w:rsidRDefault="00576A38" w:rsidP="00B420A5">
            <w:pPr>
              <w:rPr>
                <w:bCs/>
                <w:i/>
              </w:rPr>
            </w:pPr>
            <w:r w:rsidRPr="0087366C">
              <w:rPr>
                <w:rFonts w:eastAsia="Arial"/>
              </w:rPr>
              <w:t>Monitoring</w:t>
            </w:r>
          </w:p>
        </w:tc>
        <w:tc>
          <w:tcPr>
            <w:tcW w:w="2841" w:type="dxa"/>
          </w:tcPr>
          <w:p w14:paraId="3E86970D" w14:textId="77777777" w:rsidR="00576A38" w:rsidRPr="0087366C" w:rsidRDefault="00576A38" w:rsidP="00B420A5">
            <w:pPr>
              <w:rPr>
                <w:rFonts w:eastAsia="Arial"/>
              </w:rPr>
            </w:pPr>
            <w:r w:rsidRPr="0087366C">
              <w:rPr>
                <w:rFonts w:eastAsia="Arial"/>
              </w:rPr>
              <w:t xml:space="preserve">Meetings </w:t>
            </w:r>
          </w:p>
          <w:p w14:paraId="4C5D9774" w14:textId="77777777" w:rsidR="00576A38" w:rsidRPr="0087366C" w:rsidRDefault="00576A38" w:rsidP="00576A38">
            <w:pPr>
              <w:pStyle w:val="ListParagraph"/>
              <w:numPr>
                <w:ilvl w:val="0"/>
                <w:numId w:val="41"/>
              </w:numPr>
              <w:spacing w:before="120" w:after="120"/>
              <w:contextualSpacing w:val="0"/>
              <w:jc w:val="left"/>
              <w:rPr>
                <w:rFonts w:eastAsia="Arial"/>
              </w:rPr>
            </w:pPr>
            <w:r w:rsidRPr="0087366C">
              <w:rPr>
                <w:rFonts w:eastAsia="Arial"/>
              </w:rPr>
              <w:t>Agenda to be distributed 2 business days prior to meeting date.</w:t>
            </w:r>
          </w:p>
          <w:p w14:paraId="3D880CCA" w14:textId="77777777" w:rsidR="00576A38" w:rsidRPr="0087366C" w:rsidRDefault="00576A38" w:rsidP="00576A38">
            <w:pPr>
              <w:pStyle w:val="ListParagraph"/>
              <w:numPr>
                <w:ilvl w:val="0"/>
                <w:numId w:val="41"/>
              </w:numPr>
              <w:tabs>
                <w:tab w:val="left" w:pos="709"/>
                <w:tab w:val="left" w:pos="1418"/>
                <w:tab w:val="left" w:pos="2126"/>
                <w:tab w:val="right" w:pos="9356"/>
              </w:tabs>
              <w:overflowPunct w:val="0"/>
              <w:autoSpaceDE w:val="0"/>
              <w:autoSpaceDN w:val="0"/>
              <w:adjustRightInd w:val="0"/>
              <w:spacing w:before="120" w:after="120"/>
              <w:contextualSpacing w:val="0"/>
              <w:jc w:val="left"/>
              <w:textAlignment w:val="baseline"/>
              <w:rPr>
                <w:bCs/>
                <w:i/>
              </w:rPr>
            </w:pPr>
            <w:r w:rsidRPr="0087366C">
              <w:rPr>
                <w:rFonts w:eastAsia="Arial"/>
              </w:rPr>
              <w:t>Minutes to be distributed within 5 business days post meeting date.</w:t>
            </w:r>
          </w:p>
        </w:tc>
        <w:tc>
          <w:tcPr>
            <w:tcW w:w="3402" w:type="dxa"/>
          </w:tcPr>
          <w:p w14:paraId="275F7E72" w14:textId="77777777" w:rsidR="00576A38" w:rsidRPr="0087366C" w:rsidRDefault="00576A38" w:rsidP="00B420A5">
            <w:r w:rsidRPr="0087366C">
              <w:rPr>
                <w:rFonts w:eastAsia="Arial"/>
              </w:rPr>
              <w:t xml:space="preserve">Agenda to be provided for all meetings. </w:t>
            </w:r>
          </w:p>
          <w:p w14:paraId="1582A5D2" w14:textId="77777777" w:rsidR="00576A38" w:rsidRPr="0087366C" w:rsidRDefault="00576A38" w:rsidP="00B420A5">
            <w:pPr>
              <w:rPr>
                <w:rFonts w:eastAsia="Arial"/>
              </w:rPr>
            </w:pPr>
            <w:r w:rsidRPr="0087366C">
              <w:rPr>
                <w:rFonts w:eastAsia="Arial"/>
              </w:rPr>
              <w:t xml:space="preserve">All meetings between the assessor and the Academy to be minuted. </w:t>
            </w:r>
          </w:p>
          <w:p w14:paraId="50202AED" w14:textId="77777777" w:rsidR="00576A38" w:rsidRPr="0087366C" w:rsidRDefault="00576A38" w:rsidP="00B420A5">
            <w:pPr>
              <w:rPr>
                <w:rFonts w:eastAsia="Arial"/>
              </w:rPr>
            </w:pPr>
            <w:r w:rsidRPr="0087366C">
              <w:rPr>
                <w:rFonts w:eastAsia="Arial"/>
              </w:rPr>
              <w:t xml:space="preserve">90% of meetings with the Academy are attended, or &gt;24 hours’ notice provided if unable to attend. </w:t>
            </w:r>
          </w:p>
          <w:p w14:paraId="7D1BA46E" w14:textId="77777777" w:rsidR="00576A38" w:rsidRPr="0087366C" w:rsidRDefault="00576A38" w:rsidP="00B420A5">
            <w:pPr>
              <w:rPr>
                <w:bCs/>
                <w:i/>
              </w:rPr>
            </w:pPr>
            <w:r w:rsidRPr="0087366C">
              <w:rPr>
                <w:rFonts w:eastAsia="Arial"/>
              </w:rPr>
              <w:t>All meetings between the assessor and the Academy adhere to the Academy’s value norms and all required discussion points actioned as agreed.</w:t>
            </w:r>
          </w:p>
        </w:tc>
        <w:tc>
          <w:tcPr>
            <w:tcW w:w="2693" w:type="dxa"/>
          </w:tcPr>
          <w:p w14:paraId="2880041A" w14:textId="77777777" w:rsidR="00576A38" w:rsidRPr="0087366C" w:rsidRDefault="00576A38" w:rsidP="00B420A5">
            <w:r w:rsidRPr="0087366C">
              <w:rPr>
                <w:rFonts w:eastAsia="Arial"/>
              </w:rPr>
              <w:t xml:space="preserve">The Academy will provide the agenda 2 business days prior to meeting date. </w:t>
            </w:r>
          </w:p>
          <w:p w14:paraId="522A21E6" w14:textId="028E1D6A" w:rsidR="00576A38" w:rsidRPr="0087366C" w:rsidRDefault="00576A38" w:rsidP="00B420A5">
            <w:pPr>
              <w:rPr>
                <w:rFonts w:eastAsia="Arial"/>
              </w:rPr>
            </w:pPr>
            <w:r w:rsidRPr="0087366C">
              <w:rPr>
                <w:rFonts w:eastAsia="Arial"/>
              </w:rPr>
              <w:t>The Academy will provide the minutes within 5 business days post meeting date</w:t>
            </w:r>
            <w:r w:rsidR="006F6F31">
              <w:rPr>
                <w:rFonts w:eastAsia="Arial"/>
              </w:rPr>
              <w:t xml:space="preserve"> </w:t>
            </w:r>
          </w:p>
          <w:p w14:paraId="35636732" w14:textId="77777777" w:rsidR="00576A38" w:rsidRPr="0087366C" w:rsidRDefault="00576A38" w:rsidP="00B420A5">
            <w:pPr>
              <w:rPr>
                <w:bCs/>
                <w:i/>
              </w:rPr>
            </w:pPr>
          </w:p>
        </w:tc>
      </w:tr>
      <w:tr w:rsidR="00576A38" w:rsidRPr="003A7151" w14:paraId="47DE691A" w14:textId="77777777" w:rsidTr="00576A38">
        <w:tc>
          <w:tcPr>
            <w:tcW w:w="1696" w:type="dxa"/>
          </w:tcPr>
          <w:p w14:paraId="1D1394FD" w14:textId="77777777" w:rsidR="00576A38" w:rsidRPr="0087366C" w:rsidRDefault="00576A38" w:rsidP="00B420A5">
            <w:pPr>
              <w:rPr>
                <w:rFonts w:eastAsia="Arial"/>
              </w:rPr>
            </w:pPr>
            <w:r w:rsidRPr="0087366C">
              <w:rPr>
                <w:rFonts w:eastAsia="Arial"/>
              </w:rPr>
              <w:t>Quality Delivery</w:t>
            </w:r>
          </w:p>
        </w:tc>
        <w:tc>
          <w:tcPr>
            <w:tcW w:w="2841" w:type="dxa"/>
          </w:tcPr>
          <w:p w14:paraId="13475EB1" w14:textId="77777777" w:rsidR="00576A38" w:rsidRPr="0087366C" w:rsidRDefault="00576A38" w:rsidP="00B420A5">
            <w:pPr>
              <w:rPr>
                <w:rFonts w:eastAsia="Arial"/>
              </w:rPr>
            </w:pPr>
            <w:r w:rsidRPr="0087366C">
              <w:rPr>
                <w:rFonts w:eastAsia="Arial"/>
              </w:rPr>
              <w:t>High quality assessment delivery.</w:t>
            </w:r>
          </w:p>
        </w:tc>
        <w:tc>
          <w:tcPr>
            <w:tcW w:w="3402" w:type="dxa"/>
          </w:tcPr>
          <w:p w14:paraId="3408694B" w14:textId="77777777" w:rsidR="00576A38" w:rsidRPr="0087366C" w:rsidRDefault="00576A38" w:rsidP="00B420A5">
            <w:r w:rsidRPr="0087366C">
              <w:t>100% of provided templates and tools are used to support consistent and equitable provision of the assessment.</w:t>
            </w:r>
          </w:p>
          <w:p w14:paraId="41BC368A" w14:textId="77777777" w:rsidR="00576A38" w:rsidRPr="0087366C" w:rsidRDefault="00576A38" w:rsidP="00B420A5">
            <w:r w:rsidRPr="0087366C">
              <w:lastRenderedPageBreak/>
              <w:t>100% of all documentation completed and submitted to Academy requirements.</w:t>
            </w:r>
          </w:p>
          <w:p w14:paraId="6C85333B" w14:textId="77777777" w:rsidR="00576A38" w:rsidRPr="0087366C" w:rsidRDefault="00576A38" w:rsidP="00B420A5">
            <w:pPr>
              <w:rPr>
                <w:rFonts w:eastAsia="Arial"/>
              </w:rPr>
            </w:pPr>
            <w:r w:rsidRPr="0087366C">
              <w:t>100% attendance at all mandatory training and moderation activities, including moderation and huddle meetings.</w:t>
            </w:r>
          </w:p>
        </w:tc>
        <w:tc>
          <w:tcPr>
            <w:tcW w:w="2693" w:type="dxa"/>
          </w:tcPr>
          <w:p w14:paraId="4D0B5C3D" w14:textId="77777777" w:rsidR="00576A38" w:rsidRPr="0087366C" w:rsidRDefault="00576A38" w:rsidP="00B420A5">
            <w:pPr>
              <w:rPr>
                <w:rFonts w:eastAsia="Arial"/>
              </w:rPr>
            </w:pPr>
            <w:r w:rsidRPr="0087366C">
              <w:rPr>
                <w:rFonts w:eastAsia="Arial"/>
              </w:rPr>
              <w:lastRenderedPageBreak/>
              <w:t>Throughout assessment schedule.</w:t>
            </w:r>
          </w:p>
        </w:tc>
      </w:tr>
      <w:tr w:rsidR="00576A38" w:rsidRPr="003A7151" w14:paraId="577B6354" w14:textId="77777777" w:rsidTr="00576A38">
        <w:tc>
          <w:tcPr>
            <w:tcW w:w="1696" w:type="dxa"/>
          </w:tcPr>
          <w:p w14:paraId="3A72D539" w14:textId="77777777" w:rsidR="00576A38" w:rsidRPr="0087366C" w:rsidRDefault="00576A38" w:rsidP="00B420A5">
            <w:pPr>
              <w:rPr>
                <w:bCs/>
                <w:i/>
              </w:rPr>
            </w:pPr>
            <w:r w:rsidRPr="0087366C">
              <w:rPr>
                <w:rFonts w:eastAsia="Arial"/>
              </w:rPr>
              <w:t>Service provision</w:t>
            </w:r>
          </w:p>
        </w:tc>
        <w:tc>
          <w:tcPr>
            <w:tcW w:w="2841" w:type="dxa"/>
          </w:tcPr>
          <w:p w14:paraId="626AD02F" w14:textId="77777777" w:rsidR="00576A38" w:rsidRPr="0087366C" w:rsidRDefault="00576A38" w:rsidP="00B420A5">
            <w:pPr>
              <w:rPr>
                <w:rFonts w:eastAsia="Arial"/>
              </w:rPr>
            </w:pPr>
            <w:r w:rsidRPr="0087366C">
              <w:rPr>
                <w:rFonts w:eastAsia="Arial"/>
              </w:rPr>
              <w:t>Availability for assignment as assessor for 40 weeks in the calendar year.</w:t>
            </w:r>
          </w:p>
          <w:p w14:paraId="36C18B2B" w14:textId="77777777" w:rsidR="00576A38" w:rsidRPr="0087366C" w:rsidRDefault="00576A38" w:rsidP="00B420A5">
            <w:pPr>
              <w:rPr>
                <w:rFonts w:eastAsia="Arial"/>
                <w:bCs/>
                <w:iCs/>
              </w:rPr>
            </w:pPr>
            <w:r w:rsidRPr="0087366C">
              <w:rPr>
                <w:rFonts w:eastAsia="Arial"/>
                <w:bCs/>
                <w:iCs/>
              </w:rPr>
              <w:t>Services delivered in accordance with the contract.</w:t>
            </w:r>
          </w:p>
          <w:p w14:paraId="3A04C045" w14:textId="77777777" w:rsidR="00576A38" w:rsidRPr="0087366C" w:rsidRDefault="00576A38" w:rsidP="00494D17">
            <w:pPr>
              <w:rPr>
                <w:bCs/>
                <w:iCs/>
              </w:rPr>
            </w:pPr>
            <w:r w:rsidRPr="0087366C">
              <w:rPr>
                <w:rFonts w:eastAsia="Arial"/>
                <w:bCs/>
                <w:iCs/>
              </w:rPr>
              <w:t xml:space="preserve">Conduct all assessment tasks online within the total hours agreed in the contract.  </w:t>
            </w:r>
          </w:p>
        </w:tc>
        <w:tc>
          <w:tcPr>
            <w:tcW w:w="3402" w:type="dxa"/>
          </w:tcPr>
          <w:p w14:paraId="6350F420" w14:textId="77777777" w:rsidR="00576A38" w:rsidRPr="0087366C" w:rsidRDefault="00576A38" w:rsidP="00B420A5">
            <w:pPr>
              <w:tabs>
                <w:tab w:val="left" w:pos="298"/>
              </w:tabs>
              <w:rPr>
                <w:bCs/>
                <w:iCs/>
              </w:rPr>
            </w:pPr>
            <w:r w:rsidRPr="0087366C">
              <w:rPr>
                <w:bCs/>
                <w:iCs/>
              </w:rPr>
              <w:t xml:space="preserve">Assessor to provide </w:t>
            </w:r>
            <w:r w:rsidRPr="0087366C">
              <w:t>&gt;12 weeks notice</w:t>
            </w:r>
            <w:r w:rsidRPr="0087366C">
              <w:rPr>
                <w:bCs/>
                <w:iCs/>
              </w:rPr>
              <w:t xml:space="preserve"> of an extended period </w:t>
            </w:r>
            <w:r w:rsidRPr="0087366C">
              <w:rPr>
                <w:bCs/>
                <w:iCs/>
              </w:rPr>
              <w:br/>
              <w:t>(more than 2 weeks) of unavailability.</w:t>
            </w:r>
          </w:p>
          <w:p w14:paraId="33B26065" w14:textId="77777777" w:rsidR="00576A38" w:rsidRPr="0087366C" w:rsidRDefault="00576A38" w:rsidP="00B420A5">
            <w:pPr>
              <w:tabs>
                <w:tab w:val="left" w:pos="298"/>
              </w:tabs>
              <w:rPr>
                <w:bCs/>
                <w:iCs/>
              </w:rPr>
            </w:pPr>
            <w:r w:rsidRPr="0087366C">
              <w:rPr>
                <w:bCs/>
                <w:iCs/>
              </w:rPr>
              <w:t xml:space="preserve">Services delivered as per the contract for no less than 99% of the time. </w:t>
            </w:r>
          </w:p>
          <w:p w14:paraId="5D28C454" w14:textId="77777777" w:rsidR="00576A38" w:rsidRPr="0087366C" w:rsidRDefault="00576A38" w:rsidP="00B420A5">
            <w:pPr>
              <w:tabs>
                <w:tab w:val="left" w:pos="298"/>
              </w:tabs>
            </w:pPr>
          </w:p>
        </w:tc>
        <w:tc>
          <w:tcPr>
            <w:tcW w:w="2693" w:type="dxa"/>
          </w:tcPr>
          <w:p w14:paraId="0000A8DB" w14:textId="77777777" w:rsidR="00576A38" w:rsidRPr="0087366C" w:rsidRDefault="00576A38" w:rsidP="00B420A5">
            <w:pPr>
              <w:rPr>
                <w:bCs/>
                <w:iCs/>
              </w:rPr>
            </w:pPr>
            <w:r w:rsidRPr="0087366C">
              <w:rPr>
                <w:bCs/>
                <w:iCs/>
              </w:rPr>
              <w:t xml:space="preserve">As per agreed contract. </w:t>
            </w:r>
          </w:p>
          <w:p w14:paraId="345A80F9" w14:textId="77777777" w:rsidR="00576A38" w:rsidRPr="0087366C" w:rsidRDefault="00576A38" w:rsidP="00B420A5">
            <w:pPr>
              <w:rPr>
                <w:bCs/>
                <w:iCs/>
              </w:rPr>
            </w:pPr>
          </w:p>
          <w:p w14:paraId="0F1298C4" w14:textId="65A6D9F4" w:rsidR="00576A38" w:rsidRPr="0087366C" w:rsidRDefault="00576A38" w:rsidP="00C43598">
            <w:pPr>
              <w:jc w:val="left"/>
              <w:rPr>
                <w:bCs/>
                <w:iCs/>
              </w:rPr>
            </w:pPr>
            <w:r w:rsidRPr="0087366C">
              <w:rPr>
                <w:bCs/>
                <w:iCs/>
              </w:rPr>
              <w:t>Through</w:t>
            </w:r>
            <w:r w:rsidR="00907BB4">
              <w:rPr>
                <w:bCs/>
                <w:iCs/>
              </w:rPr>
              <w:t>o</w:t>
            </w:r>
            <w:r w:rsidRPr="0087366C">
              <w:rPr>
                <w:bCs/>
                <w:iCs/>
              </w:rPr>
              <w:t>ut</w:t>
            </w:r>
            <w:r w:rsidR="00907BB4">
              <w:rPr>
                <w:bCs/>
                <w:iCs/>
              </w:rPr>
              <w:t xml:space="preserve"> </w:t>
            </w:r>
            <w:r w:rsidRPr="0087366C">
              <w:rPr>
                <w:bCs/>
                <w:iCs/>
              </w:rPr>
              <w:t>service agreement period.</w:t>
            </w:r>
          </w:p>
        </w:tc>
      </w:tr>
    </w:tbl>
    <w:p w14:paraId="74E56D73" w14:textId="77777777" w:rsidR="0090624D" w:rsidRDefault="0090624D" w:rsidP="00375D3F"/>
    <w:p w14:paraId="14307A95" w14:textId="297F0484" w:rsidR="00082823" w:rsidRDefault="00082823" w:rsidP="002D7807">
      <w:pPr>
        <w:pStyle w:val="Heading3"/>
      </w:pPr>
      <w:r>
        <w:t>Insurance</w:t>
      </w:r>
    </w:p>
    <w:p w14:paraId="4E859EA5" w14:textId="3F8287D2" w:rsidR="0096509D" w:rsidRDefault="0096509D" w:rsidP="0096509D">
      <w:pPr>
        <w:spacing w:after="80"/>
        <w:rPr>
          <w:rFonts w:cs="Arial"/>
        </w:rPr>
      </w:pPr>
      <w:r>
        <w:rPr>
          <w:rFonts w:cs="Arial"/>
        </w:rPr>
        <w:t>The supplier must maintain the following levels of insurance coverage for the term of any awarded contract:</w:t>
      </w:r>
    </w:p>
    <w:tbl>
      <w:tblPr>
        <w:tblStyle w:val="TableGrid"/>
        <w:tblW w:w="0" w:type="auto"/>
        <w:tblLook w:val="04A0" w:firstRow="1" w:lastRow="0" w:firstColumn="1" w:lastColumn="0" w:noHBand="0" w:noVBand="1"/>
      </w:tblPr>
      <w:tblGrid>
        <w:gridCol w:w="2122"/>
        <w:gridCol w:w="7614"/>
      </w:tblGrid>
      <w:tr w:rsidR="0096509D" w14:paraId="22DB9FB1" w14:textId="77777777">
        <w:tc>
          <w:tcPr>
            <w:tcW w:w="2122" w:type="dxa"/>
            <w:shd w:val="clear" w:color="auto" w:fill="4472C4" w:themeFill="accent1"/>
          </w:tcPr>
          <w:p w14:paraId="7723FEB9" w14:textId="77777777" w:rsidR="0096509D" w:rsidRPr="002A1F4F" w:rsidRDefault="0096509D">
            <w:pPr>
              <w:spacing w:after="80"/>
              <w:rPr>
                <w:rFonts w:cs="Arial"/>
                <w:color w:val="FFFFFF" w:themeColor="background1"/>
              </w:rPr>
            </w:pPr>
            <w:r>
              <w:rPr>
                <w:rFonts w:cs="Arial"/>
                <w:color w:val="FFFFFF" w:themeColor="background1"/>
              </w:rPr>
              <w:t>Type of cover</w:t>
            </w:r>
          </w:p>
        </w:tc>
        <w:tc>
          <w:tcPr>
            <w:tcW w:w="7614" w:type="dxa"/>
            <w:shd w:val="clear" w:color="auto" w:fill="4472C4" w:themeFill="accent1"/>
          </w:tcPr>
          <w:p w14:paraId="3AEFF6CB" w14:textId="77777777" w:rsidR="0096509D" w:rsidRPr="002A1F4F" w:rsidRDefault="0096509D">
            <w:pPr>
              <w:spacing w:after="80"/>
              <w:rPr>
                <w:rFonts w:cs="Arial"/>
                <w:color w:val="FFFFFF" w:themeColor="background1"/>
              </w:rPr>
            </w:pPr>
            <w:r w:rsidRPr="002A1F4F">
              <w:rPr>
                <w:rFonts w:cs="Arial"/>
                <w:color w:val="FFFFFF" w:themeColor="background1"/>
              </w:rPr>
              <w:t>Minimum cover required</w:t>
            </w:r>
          </w:p>
        </w:tc>
      </w:tr>
      <w:tr w:rsidR="0096509D" w14:paraId="73DD704F" w14:textId="77777777">
        <w:tc>
          <w:tcPr>
            <w:tcW w:w="2122" w:type="dxa"/>
          </w:tcPr>
          <w:p w14:paraId="0F40C2B7" w14:textId="77777777" w:rsidR="0096509D" w:rsidRPr="00B34171" w:rsidRDefault="0096509D">
            <w:pPr>
              <w:spacing w:after="80"/>
              <w:rPr>
                <w:rFonts w:cs="Arial"/>
              </w:rPr>
            </w:pPr>
            <w:r w:rsidRPr="00B34171">
              <w:rPr>
                <w:rFonts w:cs="Arial"/>
              </w:rPr>
              <w:t>Professional indemnity</w:t>
            </w:r>
          </w:p>
        </w:tc>
        <w:tc>
          <w:tcPr>
            <w:tcW w:w="7614" w:type="dxa"/>
          </w:tcPr>
          <w:p w14:paraId="427A961B" w14:textId="31B1119A" w:rsidR="0096509D" w:rsidRPr="00B34171" w:rsidRDefault="00EE6C5C">
            <w:pPr>
              <w:spacing w:after="80"/>
              <w:rPr>
                <w:rFonts w:cs="Arial"/>
              </w:rPr>
            </w:pPr>
            <w:r w:rsidRPr="00B34171">
              <w:rPr>
                <w:rFonts w:cs="Arial"/>
              </w:rPr>
              <w:t xml:space="preserve">Minimum of </w:t>
            </w:r>
            <w:r w:rsidR="0096509D" w:rsidRPr="00B34171">
              <w:rPr>
                <w:rFonts w:cs="Arial"/>
              </w:rPr>
              <w:t>AUD $1</w:t>
            </w:r>
            <w:r w:rsidRPr="00B34171">
              <w:rPr>
                <w:rFonts w:cs="Arial"/>
              </w:rPr>
              <w:t>,000</w:t>
            </w:r>
            <w:r w:rsidR="00CD26B2" w:rsidRPr="00B34171">
              <w:rPr>
                <w:rFonts w:cs="Arial"/>
              </w:rPr>
              <w:t xml:space="preserve">,000 </w:t>
            </w:r>
            <w:r w:rsidR="00F4000B">
              <w:rPr>
                <w:rFonts w:cs="Arial"/>
              </w:rPr>
              <w:t xml:space="preserve">and up to $5,000,000 </w:t>
            </w:r>
          </w:p>
        </w:tc>
      </w:tr>
    </w:tbl>
    <w:p w14:paraId="442688D3" w14:textId="77777777" w:rsidR="0025474D" w:rsidRDefault="0025474D" w:rsidP="00CB6D84">
      <w:pPr>
        <w:pStyle w:val="Heading2"/>
        <w:numPr>
          <w:ilvl w:val="0"/>
          <w:numId w:val="0"/>
        </w:numPr>
        <w:ind w:left="357"/>
      </w:pPr>
    </w:p>
    <w:p w14:paraId="08E5FAAB" w14:textId="0ACBB68A" w:rsidR="00443E01" w:rsidRDefault="00443E01" w:rsidP="00443E01">
      <w:pPr>
        <w:pStyle w:val="Heading2"/>
      </w:pPr>
      <w:r>
        <w:t>Policy Requirements</w:t>
      </w:r>
    </w:p>
    <w:p w14:paraId="79CE2837" w14:textId="77777777" w:rsidR="00443E01" w:rsidRDefault="00443E01" w:rsidP="00443E01">
      <w:r>
        <w:t>In providing the above goods and services, the supplier must meet the following policy requirements of the Buyer and/or the Victorian Government.</w:t>
      </w:r>
    </w:p>
    <w:p w14:paraId="6A86E7AA" w14:textId="3EB28F80" w:rsidR="006E75AC" w:rsidRDefault="00665434" w:rsidP="00443E01">
      <w:pPr>
        <w:pStyle w:val="Heading3"/>
        <w:numPr>
          <w:ilvl w:val="0"/>
          <w:numId w:val="17"/>
        </w:numPr>
        <w:tabs>
          <w:tab w:val="num" w:pos="720"/>
        </w:tabs>
      </w:pPr>
      <w:r>
        <w:t>Privacy</w:t>
      </w:r>
    </w:p>
    <w:p w14:paraId="470DA9F1" w14:textId="21CE9A48" w:rsidR="00255843" w:rsidRPr="00255843" w:rsidRDefault="00665434" w:rsidP="00255843">
      <w:r w:rsidRPr="00E831B1">
        <w:t>The Buyer is subject to legislative requirements regarding the storing, processing and transmission of its data to and by third-party supplier</w:t>
      </w:r>
      <w:r>
        <w:t>s</w:t>
      </w:r>
      <w:r w:rsidRPr="00E831B1">
        <w:t xml:space="preserve"> or applications.</w:t>
      </w:r>
      <w:r>
        <w:t xml:space="preserve"> A Privacy Impact Assessment (PIA) </w:t>
      </w:r>
      <w:r w:rsidR="00EC627E">
        <w:t>may</w:t>
      </w:r>
      <w:r w:rsidR="00CC5B58">
        <w:t xml:space="preserve"> need to </w:t>
      </w:r>
      <w:r>
        <w:t xml:space="preserve">be undertaken at the commencement of a supplier’s engagement to ensure that their services are consistent with these. </w:t>
      </w:r>
      <w:r w:rsidR="00CC5B58">
        <w:t>If required, t</w:t>
      </w:r>
      <w:r>
        <w:t>he supplier must actively participate in the PIA and promptly implement any relevant actions required by the PIA’s findings</w:t>
      </w:r>
      <w:r w:rsidR="0021259C">
        <w:t>.</w:t>
      </w:r>
    </w:p>
    <w:p w14:paraId="2C494720" w14:textId="7ADA1A3A" w:rsidR="00D0058D" w:rsidRDefault="00D0058D">
      <w:pPr>
        <w:rPr>
          <w:rFonts w:asciiTheme="majorHAnsi" w:eastAsiaTheme="majorEastAsia" w:hAnsiTheme="majorHAnsi" w:cstheme="majorBidi"/>
          <w:color w:val="2F5496" w:themeColor="accent1" w:themeShade="BF"/>
          <w:sz w:val="26"/>
          <w:szCs w:val="26"/>
        </w:rPr>
      </w:pPr>
      <w:r>
        <w:br w:type="page"/>
      </w:r>
    </w:p>
    <w:p w14:paraId="325B3B6E" w14:textId="4C2CAAF9" w:rsidR="000750EF" w:rsidRPr="002570DE" w:rsidRDefault="000750EF" w:rsidP="002570DE">
      <w:pPr>
        <w:pStyle w:val="Heading1"/>
      </w:pPr>
      <w:r>
        <w:lastRenderedPageBreak/>
        <w:t>Evaluation</w:t>
      </w:r>
    </w:p>
    <w:p w14:paraId="1CDE08CA" w14:textId="5D0F5F8F" w:rsidR="000750EF" w:rsidRPr="002570DE" w:rsidRDefault="000750EF" w:rsidP="000750EF">
      <w:pPr>
        <w:rPr>
          <w:rFonts w:cs="Arial"/>
        </w:rPr>
      </w:pPr>
      <w:r w:rsidRPr="0037656A">
        <w:rPr>
          <w:rFonts w:cs="Arial"/>
        </w:rPr>
        <w:t>Your response will be evaluated against the following evaluation criteria:</w:t>
      </w:r>
    </w:p>
    <w:tbl>
      <w:tblPr>
        <w:tblStyle w:val="TableGrid"/>
        <w:tblW w:w="0" w:type="auto"/>
        <w:tblLook w:val="04A0" w:firstRow="1" w:lastRow="0" w:firstColumn="1" w:lastColumn="0" w:noHBand="0" w:noVBand="1"/>
      </w:tblPr>
      <w:tblGrid>
        <w:gridCol w:w="6549"/>
        <w:gridCol w:w="1183"/>
        <w:gridCol w:w="2004"/>
      </w:tblGrid>
      <w:tr w:rsidR="000750EF" w:rsidRPr="00010094" w14:paraId="6A125B5E" w14:textId="77777777" w:rsidTr="00522049">
        <w:tc>
          <w:tcPr>
            <w:tcW w:w="9736" w:type="dxa"/>
            <w:gridSpan w:val="3"/>
            <w:shd w:val="clear" w:color="auto" w:fill="9CC2E5"/>
            <w:vAlign w:val="center"/>
          </w:tcPr>
          <w:p w14:paraId="0D03E91B" w14:textId="397069C6" w:rsidR="000750EF" w:rsidRPr="00010094" w:rsidRDefault="000750EF">
            <w:pPr>
              <w:spacing w:before="60" w:after="60"/>
              <w:jc w:val="left"/>
              <w:rPr>
                <w:rFonts w:eastAsia="Calibri" w:cs="Times New Roman"/>
                <w:b/>
                <w:bCs/>
                <w:sz w:val="20"/>
                <w:szCs w:val="20"/>
              </w:rPr>
            </w:pPr>
            <w:r w:rsidRPr="00010094">
              <w:rPr>
                <w:rFonts w:eastAsia="Calibri" w:cs="Arial"/>
                <w:b/>
                <w:bCs/>
                <w:sz w:val="20"/>
                <w:szCs w:val="20"/>
              </w:rPr>
              <w:t>Evaluation criteria</w:t>
            </w:r>
          </w:p>
        </w:tc>
      </w:tr>
      <w:tr w:rsidR="000750EF" w:rsidRPr="00010094" w14:paraId="108D7063" w14:textId="77777777" w:rsidTr="00522049">
        <w:tc>
          <w:tcPr>
            <w:tcW w:w="6549" w:type="dxa"/>
            <w:shd w:val="clear" w:color="auto" w:fill="DEEAF6"/>
            <w:vAlign w:val="center"/>
          </w:tcPr>
          <w:p w14:paraId="5D480594" w14:textId="77777777" w:rsidR="000750EF" w:rsidRPr="00010094" w:rsidRDefault="000750EF">
            <w:pPr>
              <w:spacing w:before="60" w:after="60"/>
              <w:jc w:val="left"/>
              <w:rPr>
                <w:rFonts w:eastAsia="Calibri" w:cs="Arial"/>
                <w:b/>
                <w:bCs/>
                <w:sz w:val="20"/>
                <w:szCs w:val="20"/>
              </w:rPr>
            </w:pPr>
            <w:r w:rsidRPr="00010094">
              <w:rPr>
                <w:rFonts w:eastAsia="Calibri" w:cs="Arial"/>
                <w:b/>
                <w:bCs/>
                <w:sz w:val="20"/>
                <w:szCs w:val="20"/>
              </w:rPr>
              <w:t>Technical criteria</w:t>
            </w:r>
          </w:p>
        </w:tc>
        <w:tc>
          <w:tcPr>
            <w:tcW w:w="1183" w:type="dxa"/>
            <w:shd w:val="clear" w:color="auto" w:fill="DEEAF6"/>
            <w:vAlign w:val="center"/>
          </w:tcPr>
          <w:p w14:paraId="2F0AF634" w14:textId="77777777" w:rsidR="000750EF" w:rsidRPr="00010094" w:rsidRDefault="000750EF">
            <w:pPr>
              <w:spacing w:before="60" w:after="60"/>
              <w:jc w:val="left"/>
              <w:rPr>
                <w:rFonts w:eastAsia="Calibri" w:cs="Arial"/>
                <w:b/>
                <w:bCs/>
                <w:sz w:val="20"/>
                <w:szCs w:val="20"/>
              </w:rPr>
            </w:pPr>
            <w:r w:rsidRPr="00010094">
              <w:rPr>
                <w:rFonts w:eastAsia="Calibri" w:cs="Arial"/>
                <w:b/>
                <w:bCs/>
                <w:sz w:val="20"/>
                <w:szCs w:val="20"/>
              </w:rPr>
              <w:t>Weighting</w:t>
            </w:r>
          </w:p>
        </w:tc>
        <w:tc>
          <w:tcPr>
            <w:tcW w:w="2004" w:type="dxa"/>
            <w:shd w:val="clear" w:color="auto" w:fill="DEEAF6"/>
            <w:vAlign w:val="center"/>
          </w:tcPr>
          <w:p w14:paraId="5293F0E5" w14:textId="77777777" w:rsidR="000750EF" w:rsidRPr="00010094" w:rsidRDefault="000750EF">
            <w:pPr>
              <w:spacing w:before="60" w:after="60"/>
              <w:jc w:val="left"/>
              <w:rPr>
                <w:rFonts w:eastAsia="Calibri" w:cs="Arial"/>
                <w:b/>
                <w:bCs/>
                <w:sz w:val="20"/>
                <w:szCs w:val="20"/>
              </w:rPr>
            </w:pPr>
            <w:r w:rsidRPr="00010094">
              <w:rPr>
                <w:rFonts w:eastAsia="Calibri" w:cs="Arial"/>
                <w:b/>
                <w:bCs/>
                <w:sz w:val="20"/>
                <w:szCs w:val="20"/>
              </w:rPr>
              <w:t>Assessment</w:t>
            </w:r>
          </w:p>
        </w:tc>
      </w:tr>
      <w:tr w:rsidR="00093719" w:rsidRPr="00010094" w14:paraId="096B9C66" w14:textId="77777777" w:rsidTr="00522049">
        <w:tc>
          <w:tcPr>
            <w:tcW w:w="6549" w:type="dxa"/>
            <w:vAlign w:val="center"/>
          </w:tcPr>
          <w:p w14:paraId="1D1D4EB9" w14:textId="7E77D971" w:rsidR="00093719" w:rsidRPr="00977D69" w:rsidRDefault="00093719">
            <w:pPr>
              <w:numPr>
                <w:ilvl w:val="0"/>
                <w:numId w:val="4"/>
              </w:numPr>
              <w:spacing w:before="60" w:after="60"/>
              <w:contextualSpacing/>
              <w:jc w:val="left"/>
              <w:rPr>
                <w:rFonts w:eastAsia="Calibri" w:cs="Arial"/>
                <w:sz w:val="20"/>
                <w:szCs w:val="20"/>
              </w:rPr>
            </w:pPr>
            <w:r w:rsidRPr="00977D69">
              <w:rPr>
                <w:rFonts w:eastAsia="Arial" w:cs="Arial"/>
                <w:sz w:val="20"/>
                <w:szCs w:val="20"/>
              </w:rPr>
              <w:t>School leadership experience</w:t>
            </w:r>
          </w:p>
        </w:tc>
        <w:tc>
          <w:tcPr>
            <w:tcW w:w="1183" w:type="dxa"/>
            <w:vAlign w:val="center"/>
          </w:tcPr>
          <w:p w14:paraId="0861D0FF" w14:textId="352BC3CA" w:rsidR="00093719" w:rsidRPr="00977D69" w:rsidRDefault="00093719">
            <w:pPr>
              <w:spacing w:before="60" w:after="60"/>
              <w:jc w:val="center"/>
              <w:rPr>
                <w:rFonts w:eastAsia="Calibri" w:cs="Arial"/>
                <w:sz w:val="20"/>
                <w:szCs w:val="20"/>
              </w:rPr>
            </w:pPr>
            <w:r w:rsidRPr="00977D69">
              <w:rPr>
                <w:rFonts w:eastAsia="Calibri" w:cs="Times New Roman"/>
                <w:sz w:val="20"/>
                <w:szCs w:val="20"/>
              </w:rPr>
              <w:t>40%</w:t>
            </w:r>
          </w:p>
        </w:tc>
        <w:tc>
          <w:tcPr>
            <w:tcW w:w="2004" w:type="dxa"/>
            <w:vMerge w:val="restart"/>
            <w:vAlign w:val="center"/>
          </w:tcPr>
          <w:p w14:paraId="2B9B8C8C" w14:textId="77777777" w:rsidR="00093719" w:rsidRPr="00010094" w:rsidRDefault="00093719">
            <w:pPr>
              <w:spacing w:before="60" w:after="60"/>
              <w:jc w:val="left"/>
              <w:rPr>
                <w:rFonts w:eastAsia="Calibri" w:cs="Times New Roman"/>
                <w:sz w:val="20"/>
                <w:szCs w:val="20"/>
              </w:rPr>
            </w:pPr>
            <w:r w:rsidRPr="00010094">
              <w:rPr>
                <w:rFonts w:eastAsia="Calibri" w:cs="Times New Roman"/>
                <w:sz w:val="20"/>
                <w:szCs w:val="20"/>
              </w:rPr>
              <w:t>Weighted scoring out of 100%.</w:t>
            </w:r>
          </w:p>
        </w:tc>
      </w:tr>
      <w:tr w:rsidR="00093719" w:rsidRPr="00010094" w14:paraId="58F3A739" w14:textId="77777777" w:rsidTr="00522049">
        <w:tc>
          <w:tcPr>
            <w:tcW w:w="6549" w:type="dxa"/>
            <w:vAlign w:val="center"/>
          </w:tcPr>
          <w:p w14:paraId="005B97C0" w14:textId="1E852E45" w:rsidR="00093719" w:rsidRPr="00977D69" w:rsidRDefault="00093719">
            <w:pPr>
              <w:numPr>
                <w:ilvl w:val="0"/>
                <w:numId w:val="4"/>
              </w:numPr>
              <w:spacing w:before="60" w:after="60"/>
              <w:contextualSpacing/>
              <w:jc w:val="left"/>
              <w:rPr>
                <w:rFonts w:eastAsia="Calibri" w:cs="Arial"/>
                <w:sz w:val="20"/>
                <w:szCs w:val="20"/>
              </w:rPr>
            </w:pPr>
            <w:r w:rsidRPr="00977D69">
              <w:rPr>
                <w:rFonts w:eastAsia="Arial" w:cs="Arial"/>
                <w:sz w:val="20"/>
                <w:szCs w:val="20"/>
              </w:rPr>
              <w:t>Technical capability</w:t>
            </w:r>
          </w:p>
        </w:tc>
        <w:tc>
          <w:tcPr>
            <w:tcW w:w="1183" w:type="dxa"/>
            <w:vAlign w:val="center"/>
          </w:tcPr>
          <w:p w14:paraId="54D9580C" w14:textId="72ED13E4" w:rsidR="00093719" w:rsidRPr="00977D69" w:rsidRDefault="00093719">
            <w:pPr>
              <w:spacing w:before="60" w:after="60"/>
              <w:jc w:val="center"/>
              <w:rPr>
                <w:rFonts w:eastAsia="Calibri" w:cs="Arial"/>
                <w:sz w:val="20"/>
                <w:szCs w:val="20"/>
              </w:rPr>
            </w:pPr>
            <w:r w:rsidRPr="00977D69">
              <w:rPr>
                <w:rFonts w:eastAsia="Calibri" w:cs="Times New Roman"/>
                <w:sz w:val="20"/>
                <w:szCs w:val="20"/>
              </w:rPr>
              <w:t>15%</w:t>
            </w:r>
          </w:p>
        </w:tc>
        <w:tc>
          <w:tcPr>
            <w:tcW w:w="2004" w:type="dxa"/>
            <w:vMerge/>
            <w:vAlign w:val="center"/>
          </w:tcPr>
          <w:p w14:paraId="3113A026" w14:textId="77777777" w:rsidR="00093719" w:rsidRPr="00010094" w:rsidRDefault="00093719">
            <w:pPr>
              <w:spacing w:before="60" w:after="60"/>
              <w:jc w:val="left"/>
              <w:rPr>
                <w:rFonts w:eastAsia="Calibri" w:cs="Times New Roman"/>
                <w:sz w:val="20"/>
                <w:szCs w:val="20"/>
              </w:rPr>
            </w:pPr>
          </w:p>
        </w:tc>
      </w:tr>
      <w:tr w:rsidR="00093719" w:rsidRPr="00010094" w14:paraId="016130B7" w14:textId="77777777" w:rsidTr="00522049">
        <w:tc>
          <w:tcPr>
            <w:tcW w:w="6549" w:type="dxa"/>
            <w:vAlign w:val="center"/>
          </w:tcPr>
          <w:p w14:paraId="1663123F" w14:textId="0E45815E" w:rsidR="00093719" w:rsidRPr="00977D69" w:rsidRDefault="00093719">
            <w:pPr>
              <w:numPr>
                <w:ilvl w:val="0"/>
                <w:numId w:val="4"/>
              </w:numPr>
              <w:spacing w:before="60" w:after="60"/>
              <w:contextualSpacing/>
              <w:jc w:val="left"/>
              <w:rPr>
                <w:rFonts w:eastAsia="Calibri" w:cs="Arial"/>
                <w:sz w:val="20"/>
                <w:szCs w:val="20"/>
              </w:rPr>
            </w:pPr>
            <w:r w:rsidRPr="00977D69">
              <w:rPr>
                <w:rFonts w:eastAsia="Arial" w:cs="Arial"/>
                <w:sz w:val="20"/>
                <w:szCs w:val="20"/>
              </w:rPr>
              <w:t>Interpersonal capability</w:t>
            </w:r>
          </w:p>
        </w:tc>
        <w:tc>
          <w:tcPr>
            <w:tcW w:w="1183" w:type="dxa"/>
            <w:vAlign w:val="center"/>
          </w:tcPr>
          <w:p w14:paraId="71BFBADF" w14:textId="77777777" w:rsidR="00093719" w:rsidRPr="00977D69" w:rsidRDefault="00093719">
            <w:pPr>
              <w:spacing w:before="60" w:after="60"/>
              <w:jc w:val="center"/>
              <w:rPr>
                <w:rFonts w:eastAsia="Calibri" w:cs="Arial"/>
                <w:sz w:val="20"/>
                <w:szCs w:val="20"/>
              </w:rPr>
            </w:pPr>
            <w:r w:rsidRPr="00977D69">
              <w:rPr>
                <w:rFonts w:eastAsia="Calibri" w:cs="Times New Roman"/>
                <w:sz w:val="20"/>
                <w:szCs w:val="20"/>
              </w:rPr>
              <w:t>20%</w:t>
            </w:r>
          </w:p>
        </w:tc>
        <w:tc>
          <w:tcPr>
            <w:tcW w:w="2004" w:type="dxa"/>
            <w:vMerge/>
            <w:vAlign w:val="center"/>
          </w:tcPr>
          <w:p w14:paraId="637101DC" w14:textId="77777777" w:rsidR="00093719" w:rsidRPr="00010094" w:rsidRDefault="00093719">
            <w:pPr>
              <w:spacing w:before="60" w:after="60"/>
              <w:jc w:val="left"/>
              <w:rPr>
                <w:rFonts w:eastAsia="Calibri" w:cs="Times New Roman"/>
                <w:sz w:val="20"/>
                <w:szCs w:val="20"/>
              </w:rPr>
            </w:pPr>
          </w:p>
        </w:tc>
      </w:tr>
      <w:tr w:rsidR="00093719" w:rsidRPr="00010094" w14:paraId="0A6B0CA5" w14:textId="77777777" w:rsidTr="00522049">
        <w:tc>
          <w:tcPr>
            <w:tcW w:w="6549" w:type="dxa"/>
            <w:vAlign w:val="center"/>
          </w:tcPr>
          <w:p w14:paraId="08967D27" w14:textId="4AB4137D" w:rsidR="00093719" w:rsidRPr="00977D69" w:rsidRDefault="00093719">
            <w:pPr>
              <w:numPr>
                <w:ilvl w:val="0"/>
                <w:numId w:val="4"/>
              </w:numPr>
              <w:spacing w:before="60" w:after="60"/>
              <w:contextualSpacing/>
              <w:jc w:val="left"/>
              <w:rPr>
                <w:rFonts w:eastAsia="Calibri" w:cs="Arial"/>
                <w:sz w:val="20"/>
                <w:szCs w:val="20"/>
              </w:rPr>
            </w:pPr>
            <w:r w:rsidRPr="00977D69">
              <w:rPr>
                <w:sz w:val="20"/>
                <w:szCs w:val="20"/>
              </w:rPr>
              <w:t>Communication and stakeholder engagement</w:t>
            </w:r>
          </w:p>
        </w:tc>
        <w:tc>
          <w:tcPr>
            <w:tcW w:w="1183" w:type="dxa"/>
            <w:vAlign w:val="center"/>
          </w:tcPr>
          <w:p w14:paraId="104BFC24" w14:textId="75783610" w:rsidR="00093719" w:rsidRPr="00977D69" w:rsidRDefault="00093719">
            <w:pPr>
              <w:spacing w:before="60" w:after="60"/>
              <w:jc w:val="center"/>
              <w:rPr>
                <w:rFonts w:eastAsia="Calibri" w:cs="Arial"/>
                <w:sz w:val="20"/>
                <w:szCs w:val="20"/>
              </w:rPr>
            </w:pPr>
            <w:r w:rsidRPr="00977D69">
              <w:rPr>
                <w:rFonts w:eastAsia="Calibri" w:cs="Times New Roman"/>
                <w:sz w:val="20"/>
                <w:szCs w:val="20"/>
              </w:rPr>
              <w:t>15%</w:t>
            </w:r>
          </w:p>
        </w:tc>
        <w:tc>
          <w:tcPr>
            <w:tcW w:w="2004" w:type="dxa"/>
            <w:vMerge/>
            <w:vAlign w:val="center"/>
          </w:tcPr>
          <w:p w14:paraId="4E14AE2E" w14:textId="77777777" w:rsidR="00093719" w:rsidRPr="00010094" w:rsidRDefault="00093719">
            <w:pPr>
              <w:spacing w:before="60" w:after="60"/>
              <w:jc w:val="left"/>
              <w:rPr>
                <w:rFonts w:eastAsia="Calibri" w:cs="Times New Roman"/>
                <w:sz w:val="20"/>
                <w:szCs w:val="20"/>
              </w:rPr>
            </w:pPr>
          </w:p>
        </w:tc>
      </w:tr>
      <w:tr w:rsidR="00093719" w:rsidRPr="00010094" w14:paraId="126CDB6A" w14:textId="77777777" w:rsidTr="00522049">
        <w:tc>
          <w:tcPr>
            <w:tcW w:w="6549" w:type="dxa"/>
            <w:vAlign w:val="center"/>
          </w:tcPr>
          <w:p w14:paraId="504FF26A" w14:textId="7AF46A55" w:rsidR="00093719" w:rsidRPr="00977D69" w:rsidRDefault="00093719">
            <w:pPr>
              <w:numPr>
                <w:ilvl w:val="0"/>
                <w:numId w:val="4"/>
              </w:numPr>
              <w:spacing w:before="60" w:after="60"/>
              <w:contextualSpacing/>
              <w:jc w:val="left"/>
              <w:rPr>
                <w:sz w:val="20"/>
                <w:szCs w:val="20"/>
              </w:rPr>
            </w:pPr>
            <w:r w:rsidRPr="00977D69">
              <w:rPr>
                <w:sz w:val="20"/>
                <w:szCs w:val="20"/>
              </w:rPr>
              <w:t>Methodology</w:t>
            </w:r>
          </w:p>
        </w:tc>
        <w:tc>
          <w:tcPr>
            <w:tcW w:w="1183" w:type="dxa"/>
            <w:vAlign w:val="center"/>
          </w:tcPr>
          <w:p w14:paraId="2613AAB2" w14:textId="4DF14B72" w:rsidR="00093719" w:rsidRPr="00977D69" w:rsidRDefault="00093719">
            <w:pPr>
              <w:spacing w:before="60" w:after="60"/>
              <w:jc w:val="center"/>
              <w:rPr>
                <w:rFonts w:eastAsia="Calibri" w:cs="Times New Roman"/>
                <w:sz w:val="20"/>
                <w:szCs w:val="20"/>
              </w:rPr>
            </w:pPr>
            <w:r w:rsidRPr="00977D69">
              <w:rPr>
                <w:rFonts w:eastAsia="Calibri" w:cs="Times New Roman"/>
                <w:sz w:val="20"/>
                <w:szCs w:val="20"/>
              </w:rPr>
              <w:t>10%</w:t>
            </w:r>
          </w:p>
        </w:tc>
        <w:tc>
          <w:tcPr>
            <w:tcW w:w="2004" w:type="dxa"/>
            <w:vMerge/>
            <w:vAlign w:val="center"/>
          </w:tcPr>
          <w:p w14:paraId="5B882E80" w14:textId="77777777" w:rsidR="00093719" w:rsidRPr="00010094" w:rsidRDefault="00093719">
            <w:pPr>
              <w:spacing w:before="60" w:after="60"/>
              <w:jc w:val="left"/>
              <w:rPr>
                <w:rFonts w:eastAsia="Calibri" w:cs="Times New Roman"/>
                <w:sz w:val="20"/>
                <w:szCs w:val="20"/>
              </w:rPr>
            </w:pPr>
          </w:p>
        </w:tc>
      </w:tr>
      <w:tr w:rsidR="000750EF" w:rsidRPr="00010094" w14:paraId="6103187D" w14:textId="77777777" w:rsidTr="00522049">
        <w:tc>
          <w:tcPr>
            <w:tcW w:w="7732" w:type="dxa"/>
            <w:gridSpan w:val="2"/>
            <w:shd w:val="clear" w:color="auto" w:fill="DEEAF6"/>
          </w:tcPr>
          <w:p w14:paraId="47D0BD5B" w14:textId="1CC507FE" w:rsidR="000750EF" w:rsidRPr="00977D69" w:rsidRDefault="000750EF">
            <w:pPr>
              <w:spacing w:before="60" w:after="60"/>
              <w:jc w:val="left"/>
              <w:rPr>
                <w:rFonts w:eastAsia="Calibri" w:cs="Arial"/>
                <w:b/>
                <w:bCs/>
                <w:sz w:val="20"/>
                <w:szCs w:val="20"/>
              </w:rPr>
            </w:pPr>
            <w:r w:rsidRPr="00977D69">
              <w:rPr>
                <w:rFonts w:eastAsia="Calibri" w:cs="Arial"/>
                <w:b/>
                <w:bCs/>
                <w:sz w:val="20"/>
                <w:szCs w:val="20"/>
              </w:rPr>
              <w:t>Commercial criteria</w:t>
            </w:r>
          </w:p>
        </w:tc>
        <w:tc>
          <w:tcPr>
            <w:tcW w:w="2004" w:type="dxa"/>
            <w:shd w:val="clear" w:color="auto" w:fill="DEEAF6"/>
            <w:vAlign w:val="center"/>
          </w:tcPr>
          <w:p w14:paraId="2DFD145E" w14:textId="77777777" w:rsidR="000750EF" w:rsidRPr="00010094" w:rsidRDefault="000750EF">
            <w:pPr>
              <w:spacing w:before="60" w:after="60"/>
              <w:jc w:val="left"/>
              <w:rPr>
                <w:rFonts w:eastAsia="Calibri" w:cs="Arial"/>
                <w:b/>
                <w:bCs/>
                <w:sz w:val="20"/>
                <w:szCs w:val="20"/>
              </w:rPr>
            </w:pPr>
          </w:p>
        </w:tc>
      </w:tr>
      <w:tr w:rsidR="00522049" w:rsidRPr="00010094" w14:paraId="6E84AB90" w14:textId="77777777" w:rsidTr="00522049">
        <w:tc>
          <w:tcPr>
            <w:tcW w:w="7732" w:type="dxa"/>
            <w:gridSpan w:val="2"/>
          </w:tcPr>
          <w:p w14:paraId="5367CAD4" w14:textId="46AA27B0" w:rsidR="00522049" w:rsidRPr="00977D69" w:rsidRDefault="00522049">
            <w:pPr>
              <w:numPr>
                <w:ilvl w:val="0"/>
                <w:numId w:val="4"/>
              </w:numPr>
              <w:spacing w:before="60" w:after="60"/>
              <w:ind w:left="714" w:hanging="357"/>
              <w:jc w:val="left"/>
              <w:rPr>
                <w:rFonts w:eastAsia="Calibri" w:cs="Arial"/>
                <w:sz w:val="20"/>
                <w:szCs w:val="20"/>
              </w:rPr>
            </w:pPr>
            <w:r w:rsidRPr="00977D69">
              <w:rPr>
                <w:rFonts w:eastAsia="Calibri" w:cs="Arial"/>
                <w:sz w:val="20"/>
                <w:szCs w:val="20"/>
              </w:rPr>
              <w:t>Insurance</w:t>
            </w:r>
          </w:p>
        </w:tc>
        <w:tc>
          <w:tcPr>
            <w:tcW w:w="2004" w:type="dxa"/>
            <w:vMerge w:val="restart"/>
            <w:vAlign w:val="center"/>
          </w:tcPr>
          <w:p w14:paraId="4FDD0E91" w14:textId="1198281E" w:rsidR="00522049" w:rsidRPr="00010094" w:rsidRDefault="004E22B7">
            <w:pPr>
              <w:spacing w:before="60" w:after="60"/>
              <w:jc w:val="left"/>
              <w:rPr>
                <w:rFonts w:eastAsia="Calibri" w:cs="Times New Roman"/>
                <w:sz w:val="20"/>
                <w:szCs w:val="20"/>
              </w:rPr>
            </w:pPr>
            <w:r w:rsidRPr="00010094">
              <w:rPr>
                <w:rFonts w:eastAsia="Calibri" w:cs="Times New Roman"/>
                <w:sz w:val="20"/>
                <w:szCs w:val="20"/>
              </w:rPr>
              <w:t>Risk assessment. Factored into value for money analysis.</w:t>
            </w:r>
          </w:p>
        </w:tc>
      </w:tr>
      <w:tr w:rsidR="00522049" w:rsidRPr="00010094" w14:paraId="0CF41318" w14:textId="77777777" w:rsidTr="00522049">
        <w:tc>
          <w:tcPr>
            <w:tcW w:w="7732" w:type="dxa"/>
            <w:gridSpan w:val="2"/>
          </w:tcPr>
          <w:p w14:paraId="72B699D0" w14:textId="4B80CB59" w:rsidR="00522049" w:rsidRPr="00977D69" w:rsidRDefault="00522049">
            <w:pPr>
              <w:numPr>
                <w:ilvl w:val="0"/>
                <w:numId w:val="4"/>
              </w:numPr>
              <w:spacing w:before="60" w:after="60"/>
              <w:ind w:left="714" w:hanging="357"/>
              <w:jc w:val="left"/>
              <w:rPr>
                <w:rFonts w:eastAsia="Calibri" w:cs="Arial"/>
                <w:sz w:val="20"/>
                <w:szCs w:val="20"/>
              </w:rPr>
            </w:pPr>
            <w:r w:rsidRPr="00977D69">
              <w:rPr>
                <w:rFonts w:eastAsia="Calibri" w:cs="Arial"/>
                <w:sz w:val="20"/>
                <w:szCs w:val="20"/>
              </w:rPr>
              <w:t>Acceptance of proposed terms</w:t>
            </w:r>
          </w:p>
        </w:tc>
        <w:tc>
          <w:tcPr>
            <w:tcW w:w="2004" w:type="dxa"/>
            <w:vMerge/>
            <w:vAlign w:val="center"/>
          </w:tcPr>
          <w:p w14:paraId="6237ACFB" w14:textId="77777777" w:rsidR="00522049" w:rsidRPr="00010094" w:rsidRDefault="00522049">
            <w:pPr>
              <w:spacing w:before="60" w:after="60"/>
              <w:jc w:val="left"/>
              <w:rPr>
                <w:rFonts w:eastAsia="Calibri" w:cs="Times New Roman"/>
                <w:sz w:val="20"/>
                <w:szCs w:val="20"/>
              </w:rPr>
            </w:pPr>
          </w:p>
        </w:tc>
      </w:tr>
      <w:tr w:rsidR="00522049" w:rsidRPr="00010094" w14:paraId="4655C180" w14:textId="77777777" w:rsidTr="00522049">
        <w:tc>
          <w:tcPr>
            <w:tcW w:w="7732" w:type="dxa"/>
            <w:gridSpan w:val="2"/>
          </w:tcPr>
          <w:p w14:paraId="0A8D4781" w14:textId="717BE9D2" w:rsidR="00522049" w:rsidRPr="00977D69" w:rsidRDefault="00522049">
            <w:pPr>
              <w:numPr>
                <w:ilvl w:val="0"/>
                <w:numId w:val="4"/>
              </w:numPr>
              <w:spacing w:before="60" w:after="60"/>
              <w:ind w:left="714" w:hanging="357"/>
              <w:jc w:val="left"/>
              <w:rPr>
                <w:rFonts w:eastAsia="Calibri" w:cs="Arial"/>
                <w:sz w:val="20"/>
                <w:szCs w:val="20"/>
              </w:rPr>
            </w:pPr>
            <w:r w:rsidRPr="00977D69">
              <w:rPr>
                <w:rFonts w:eastAsia="Calibri" w:cs="Arial"/>
                <w:sz w:val="20"/>
                <w:szCs w:val="20"/>
              </w:rPr>
              <w:t>Conflict of interest</w:t>
            </w:r>
          </w:p>
        </w:tc>
        <w:tc>
          <w:tcPr>
            <w:tcW w:w="2004" w:type="dxa"/>
            <w:vMerge/>
            <w:vAlign w:val="center"/>
          </w:tcPr>
          <w:p w14:paraId="68FCD3C9" w14:textId="77777777" w:rsidR="00522049" w:rsidRPr="00010094" w:rsidRDefault="00522049">
            <w:pPr>
              <w:spacing w:before="60" w:after="60"/>
              <w:jc w:val="left"/>
              <w:rPr>
                <w:rFonts w:eastAsia="Calibri" w:cs="Times New Roman"/>
                <w:sz w:val="20"/>
                <w:szCs w:val="20"/>
              </w:rPr>
            </w:pPr>
          </w:p>
        </w:tc>
      </w:tr>
      <w:tr w:rsidR="00522049" w:rsidRPr="00010094" w14:paraId="78B04584" w14:textId="77777777" w:rsidTr="00522049">
        <w:tc>
          <w:tcPr>
            <w:tcW w:w="7732" w:type="dxa"/>
            <w:gridSpan w:val="2"/>
          </w:tcPr>
          <w:p w14:paraId="0A7F8C66" w14:textId="54D828A6" w:rsidR="00522049" w:rsidRPr="00977D69" w:rsidRDefault="00522049">
            <w:pPr>
              <w:numPr>
                <w:ilvl w:val="0"/>
                <w:numId w:val="4"/>
              </w:numPr>
              <w:spacing w:before="60" w:after="60"/>
              <w:ind w:left="714" w:hanging="357"/>
              <w:jc w:val="left"/>
              <w:rPr>
                <w:rFonts w:eastAsia="Calibri" w:cs="Arial"/>
                <w:sz w:val="20"/>
                <w:szCs w:val="20"/>
              </w:rPr>
            </w:pPr>
            <w:r w:rsidRPr="00977D69">
              <w:rPr>
                <w:rFonts w:eastAsia="Calibri" w:cs="Arial"/>
                <w:sz w:val="20"/>
                <w:szCs w:val="20"/>
              </w:rPr>
              <w:t>Compliance with privacy requirements</w:t>
            </w:r>
          </w:p>
        </w:tc>
        <w:tc>
          <w:tcPr>
            <w:tcW w:w="2004" w:type="dxa"/>
            <w:vMerge/>
            <w:vAlign w:val="center"/>
          </w:tcPr>
          <w:p w14:paraId="5A39DBC0" w14:textId="77777777" w:rsidR="00522049" w:rsidRPr="00010094" w:rsidRDefault="00522049">
            <w:pPr>
              <w:spacing w:before="60" w:after="60"/>
              <w:jc w:val="left"/>
              <w:rPr>
                <w:rFonts w:eastAsia="Calibri" w:cs="Times New Roman"/>
                <w:sz w:val="20"/>
                <w:szCs w:val="20"/>
              </w:rPr>
            </w:pPr>
          </w:p>
        </w:tc>
      </w:tr>
      <w:tr w:rsidR="000750EF" w:rsidRPr="00010094" w14:paraId="75E9E5F0" w14:textId="77777777" w:rsidTr="00522049">
        <w:tc>
          <w:tcPr>
            <w:tcW w:w="7732" w:type="dxa"/>
            <w:gridSpan w:val="2"/>
            <w:shd w:val="clear" w:color="auto" w:fill="DEEAF6"/>
          </w:tcPr>
          <w:p w14:paraId="62ED3286" w14:textId="4C916E00" w:rsidR="000750EF" w:rsidRPr="00010094" w:rsidRDefault="000750EF">
            <w:pPr>
              <w:spacing w:before="60" w:after="60"/>
              <w:jc w:val="left"/>
              <w:rPr>
                <w:rFonts w:eastAsia="Calibri" w:cs="Arial"/>
                <w:b/>
                <w:bCs/>
                <w:sz w:val="20"/>
                <w:szCs w:val="20"/>
              </w:rPr>
            </w:pPr>
            <w:r w:rsidRPr="00010094">
              <w:rPr>
                <w:rFonts w:eastAsia="Calibri" w:cs="Arial"/>
                <w:b/>
                <w:bCs/>
                <w:sz w:val="20"/>
                <w:szCs w:val="20"/>
              </w:rPr>
              <w:t>Pricing</w:t>
            </w:r>
          </w:p>
        </w:tc>
        <w:tc>
          <w:tcPr>
            <w:tcW w:w="2004" w:type="dxa"/>
            <w:shd w:val="clear" w:color="auto" w:fill="DEEAF6"/>
            <w:vAlign w:val="center"/>
          </w:tcPr>
          <w:p w14:paraId="40B83584" w14:textId="77777777" w:rsidR="000750EF" w:rsidRPr="00010094" w:rsidRDefault="000750EF">
            <w:pPr>
              <w:spacing w:before="60" w:after="60"/>
              <w:jc w:val="left"/>
              <w:rPr>
                <w:rFonts w:eastAsia="Calibri" w:cs="Arial"/>
                <w:b/>
                <w:bCs/>
                <w:sz w:val="20"/>
                <w:szCs w:val="20"/>
              </w:rPr>
            </w:pPr>
          </w:p>
        </w:tc>
      </w:tr>
      <w:tr w:rsidR="000750EF" w:rsidRPr="00010094" w14:paraId="58C36A14" w14:textId="77777777" w:rsidTr="00522049">
        <w:tc>
          <w:tcPr>
            <w:tcW w:w="7732" w:type="dxa"/>
            <w:gridSpan w:val="2"/>
            <w:vAlign w:val="center"/>
          </w:tcPr>
          <w:p w14:paraId="292711FD" w14:textId="603D5AA6" w:rsidR="00AD58EA" w:rsidRPr="00010094" w:rsidRDefault="002A1F4F">
            <w:pPr>
              <w:numPr>
                <w:ilvl w:val="0"/>
                <w:numId w:val="4"/>
              </w:numPr>
              <w:spacing w:before="60" w:after="60"/>
              <w:contextualSpacing/>
              <w:jc w:val="left"/>
              <w:rPr>
                <w:rFonts w:eastAsia="Calibri" w:cs="Arial"/>
                <w:sz w:val="20"/>
                <w:szCs w:val="20"/>
              </w:rPr>
            </w:pPr>
            <w:r w:rsidRPr="00010094">
              <w:rPr>
                <w:rFonts w:eastAsia="Calibri" w:cs="Arial"/>
                <w:sz w:val="20"/>
                <w:szCs w:val="20"/>
              </w:rPr>
              <w:t>Pricing information</w:t>
            </w:r>
          </w:p>
        </w:tc>
        <w:tc>
          <w:tcPr>
            <w:tcW w:w="2004" w:type="dxa"/>
            <w:vAlign w:val="center"/>
          </w:tcPr>
          <w:p w14:paraId="5AE9DCAB" w14:textId="77777777" w:rsidR="000750EF" w:rsidRPr="00010094" w:rsidRDefault="000750EF">
            <w:pPr>
              <w:spacing w:before="60" w:after="60"/>
              <w:jc w:val="left"/>
              <w:rPr>
                <w:rFonts w:eastAsia="Calibri" w:cs="Times New Roman"/>
                <w:sz w:val="20"/>
                <w:szCs w:val="20"/>
              </w:rPr>
            </w:pPr>
            <w:r w:rsidRPr="00010094">
              <w:rPr>
                <w:rFonts w:eastAsia="Calibri" w:cs="Times New Roman"/>
                <w:sz w:val="20"/>
                <w:szCs w:val="20"/>
              </w:rPr>
              <w:t>Factored into value for money analysis.</w:t>
            </w:r>
          </w:p>
        </w:tc>
      </w:tr>
    </w:tbl>
    <w:p w14:paraId="5B30F902" w14:textId="508EF69B" w:rsidR="00343E32" w:rsidRPr="0035279C" w:rsidRDefault="00343E32" w:rsidP="0035279C">
      <w:pPr>
        <w:spacing w:after="80"/>
        <w:rPr>
          <w:rFonts w:cs="Arial"/>
        </w:rPr>
      </w:pPr>
    </w:p>
    <w:sectPr w:rsidR="00343E32" w:rsidRPr="0035279C" w:rsidSect="0035279C">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2D0BB" w14:textId="77777777" w:rsidR="002365E2" w:rsidRDefault="002365E2" w:rsidP="00F94CB3">
      <w:pPr>
        <w:spacing w:after="0" w:line="240" w:lineRule="auto"/>
      </w:pPr>
      <w:r>
        <w:separator/>
      </w:r>
    </w:p>
  </w:endnote>
  <w:endnote w:type="continuationSeparator" w:id="0">
    <w:p w14:paraId="1879788D" w14:textId="77777777" w:rsidR="002365E2" w:rsidRDefault="002365E2" w:rsidP="00F94CB3">
      <w:pPr>
        <w:spacing w:after="0" w:line="240" w:lineRule="auto"/>
      </w:pPr>
      <w:r>
        <w:continuationSeparator/>
      </w:r>
    </w:p>
  </w:endnote>
  <w:endnote w:type="continuationNotice" w:id="1">
    <w:p w14:paraId="68EC602E" w14:textId="77777777" w:rsidR="002365E2" w:rsidRDefault="00236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40E3C" w14:textId="5A7B604A" w:rsidR="00F94CB3" w:rsidRPr="00D55EB4" w:rsidRDefault="00813C1B" w:rsidP="00D55EB4">
    <w:pPr>
      <w:pStyle w:val="Footer"/>
      <w:tabs>
        <w:tab w:val="clear" w:pos="9026"/>
        <w:tab w:val="right" w:pos="9746"/>
      </w:tabs>
      <w:rPr>
        <w:sz w:val="20"/>
        <w:szCs w:val="20"/>
      </w:rPr>
    </w:pPr>
    <w:r>
      <w:rPr>
        <w:sz w:val="20"/>
        <w:szCs w:val="20"/>
      </w:rPr>
      <w:t>Expression of Interest</w:t>
    </w:r>
    <w:r w:rsidR="00D55EB4">
      <w:rPr>
        <w:sz w:val="20"/>
        <w:szCs w:val="20"/>
      </w:rPr>
      <w:t xml:space="preserve"> Requirements</w:t>
    </w:r>
    <w:r w:rsidR="00D55EB4">
      <w:rPr>
        <w:sz w:val="20"/>
        <w:szCs w:val="20"/>
      </w:rPr>
      <w:tab/>
    </w:r>
    <w:r w:rsidR="00D55EB4">
      <w:rPr>
        <w:sz w:val="20"/>
        <w:szCs w:val="20"/>
      </w:rPr>
      <w:tab/>
      <w:t xml:space="preserve">   </w:t>
    </w:r>
    <w:sdt>
      <w:sdtPr>
        <w:rPr>
          <w:sz w:val="20"/>
          <w:szCs w:val="20"/>
        </w:rPr>
        <w:id w:val="-117988460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D55EB4" w:rsidRPr="00D55EB4">
              <w:rPr>
                <w:sz w:val="20"/>
                <w:szCs w:val="20"/>
              </w:rPr>
              <w:t xml:space="preserve">Page </w:t>
            </w:r>
            <w:r w:rsidR="00D55EB4" w:rsidRPr="00D55EB4">
              <w:rPr>
                <w:sz w:val="20"/>
                <w:szCs w:val="20"/>
              </w:rPr>
              <w:fldChar w:fldCharType="begin"/>
            </w:r>
            <w:r w:rsidR="00D55EB4" w:rsidRPr="00D55EB4">
              <w:rPr>
                <w:sz w:val="20"/>
                <w:szCs w:val="20"/>
              </w:rPr>
              <w:instrText xml:space="preserve"> PAGE </w:instrText>
            </w:r>
            <w:r w:rsidR="00D55EB4" w:rsidRPr="00D55EB4">
              <w:rPr>
                <w:sz w:val="20"/>
                <w:szCs w:val="20"/>
              </w:rPr>
              <w:fldChar w:fldCharType="separate"/>
            </w:r>
            <w:r w:rsidR="00D55EB4" w:rsidRPr="00D55EB4">
              <w:rPr>
                <w:noProof/>
                <w:sz w:val="20"/>
                <w:szCs w:val="20"/>
              </w:rPr>
              <w:t>2</w:t>
            </w:r>
            <w:r w:rsidR="00D55EB4" w:rsidRPr="00D55EB4">
              <w:rPr>
                <w:sz w:val="20"/>
                <w:szCs w:val="20"/>
              </w:rPr>
              <w:fldChar w:fldCharType="end"/>
            </w:r>
            <w:r w:rsidR="00D55EB4" w:rsidRPr="00D55EB4">
              <w:rPr>
                <w:sz w:val="20"/>
                <w:szCs w:val="20"/>
              </w:rPr>
              <w:t xml:space="preserve"> of </w:t>
            </w:r>
            <w:r w:rsidR="00D55EB4" w:rsidRPr="00D55EB4">
              <w:rPr>
                <w:sz w:val="20"/>
                <w:szCs w:val="20"/>
              </w:rPr>
              <w:fldChar w:fldCharType="begin"/>
            </w:r>
            <w:r w:rsidR="00D55EB4" w:rsidRPr="00D55EB4">
              <w:rPr>
                <w:sz w:val="20"/>
                <w:szCs w:val="20"/>
              </w:rPr>
              <w:instrText xml:space="preserve"> NUMPAGES  </w:instrText>
            </w:r>
            <w:r w:rsidR="00D55EB4" w:rsidRPr="00D55EB4">
              <w:rPr>
                <w:sz w:val="20"/>
                <w:szCs w:val="20"/>
              </w:rPr>
              <w:fldChar w:fldCharType="separate"/>
            </w:r>
            <w:r w:rsidR="00D55EB4" w:rsidRPr="00D55EB4">
              <w:rPr>
                <w:noProof/>
                <w:sz w:val="20"/>
                <w:szCs w:val="20"/>
              </w:rPr>
              <w:t>2</w:t>
            </w:r>
            <w:r w:rsidR="00D55EB4" w:rsidRPr="00D55EB4">
              <w:rPr>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F65D1" w14:textId="77777777" w:rsidR="002365E2" w:rsidRDefault="002365E2" w:rsidP="00F94CB3">
      <w:pPr>
        <w:spacing w:after="0" w:line="240" w:lineRule="auto"/>
      </w:pPr>
      <w:r>
        <w:separator/>
      </w:r>
    </w:p>
  </w:footnote>
  <w:footnote w:type="continuationSeparator" w:id="0">
    <w:p w14:paraId="1E5F52DD" w14:textId="77777777" w:rsidR="002365E2" w:rsidRDefault="002365E2" w:rsidP="00F94CB3">
      <w:pPr>
        <w:spacing w:after="0" w:line="240" w:lineRule="auto"/>
      </w:pPr>
      <w:r>
        <w:continuationSeparator/>
      </w:r>
    </w:p>
  </w:footnote>
  <w:footnote w:type="continuationNotice" w:id="1">
    <w:p w14:paraId="32C56502" w14:textId="77777777" w:rsidR="002365E2" w:rsidRDefault="002365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340C"/>
    <w:multiLevelType w:val="multilevel"/>
    <w:tmpl w:val="95EABE9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A28B5"/>
    <w:multiLevelType w:val="multilevel"/>
    <w:tmpl w:val="A54258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60F2A"/>
    <w:multiLevelType w:val="hybridMultilevel"/>
    <w:tmpl w:val="6B46B4A6"/>
    <w:lvl w:ilvl="0" w:tplc="A8AE88BC">
      <w:start w:val="1"/>
      <w:numFmt w:val="upperLetter"/>
      <w:pStyle w:val="Heading3"/>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EC2EAF"/>
    <w:multiLevelType w:val="hybridMultilevel"/>
    <w:tmpl w:val="45AAE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D6E89"/>
    <w:multiLevelType w:val="hybridMultilevel"/>
    <w:tmpl w:val="752A6146"/>
    <w:lvl w:ilvl="0" w:tplc="BA4EDA46">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4C2C06"/>
    <w:multiLevelType w:val="hybridMultilevel"/>
    <w:tmpl w:val="3F0E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B835F2"/>
    <w:multiLevelType w:val="hybridMultilevel"/>
    <w:tmpl w:val="77428594"/>
    <w:lvl w:ilvl="0" w:tplc="F9C0C408">
      <w:numFmt w:val="bullet"/>
      <w:lvlText w:val=""/>
      <w:lvlJc w:val="left"/>
      <w:pPr>
        <w:ind w:left="975" w:hanging="360"/>
      </w:pPr>
      <w:rPr>
        <w:rFonts w:ascii="Symbol" w:eastAsia="Symbol" w:hAnsi="Symbol" w:cs="Symbol" w:hint="default"/>
        <w:b w:val="0"/>
        <w:bCs w:val="0"/>
        <w:i w:val="0"/>
        <w:iCs w:val="0"/>
        <w:spacing w:val="0"/>
        <w:w w:val="100"/>
        <w:sz w:val="20"/>
        <w:szCs w:val="20"/>
        <w:lang w:val="en-US" w:eastAsia="en-US" w:bidi="ar-SA"/>
      </w:rPr>
    </w:lvl>
    <w:lvl w:ilvl="1" w:tplc="FE1E6E90">
      <w:numFmt w:val="bullet"/>
      <w:lvlText w:val="o"/>
      <w:lvlJc w:val="left"/>
      <w:pPr>
        <w:ind w:left="1695" w:hanging="360"/>
      </w:pPr>
      <w:rPr>
        <w:rFonts w:ascii="Courier New" w:eastAsia="Courier New" w:hAnsi="Courier New" w:cs="Courier New" w:hint="default"/>
        <w:spacing w:val="0"/>
        <w:w w:val="100"/>
        <w:lang w:val="en-US" w:eastAsia="en-US" w:bidi="ar-SA"/>
      </w:rPr>
    </w:lvl>
    <w:lvl w:ilvl="2" w:tplc="17FA3598">
      <w:numFmt w:val="bullet"/>
      <w:lvlText w:val="•"/>
      <w:lvlJc w:val="left"/>
      <w:pPr>
        <w:ind w:left="1800" w:hanging="360"/>
      </w:pPr>
      <w:rPr>
        <w:rFonts w:hint="default"/>
        <w:lang w:val="en-US" w:eastAsia="en-US" w:bidi="ar-SA"/>
      </w:rPr>
    </w:lvl>
    <w:lvl w:ilvl="3" w:tplc="6EA40B08">
      <w:numFmt w:val="bullet"/>
      <w:lvlText w:val="•"/>
      <w:lvlJc w:val="left"/>
      <w:pPr>
        <w:ind w:left="2939" w:hanging="360"/>
      </w:pPr>
      <w:rPr>
        <w:rFonts w:hint="default"/>
        <w:lang w:val="en-US" w:eastAsia="en-US" w:bidi="ar-SA"/>
      </w:rPr>
    </w:lvl>
    <w:lvl w:ilvl="4" w:tplc="85ACA1A2">
      <w:numFmt w:val="bullet"/>
      <w:lvlText w:val="•"/>
      <w:lvlJc w:val="left"/>
      <w:pPr>
        <w:ind w:left="4078" w:hanging="360"/>
      </w:pPr>
      <w:rPr>
        <w:rFonts w:hint="default"/>
        <w:lang w:val="en-US" w:eastAsia="en-US" w:bidi="ar-SA"/>
      </w:rPr>
    </w:lvl>
    <w:lvl w:ilvl="5" w:tplc="7612FB6C">
      <w:numFmt w:val="bullet"/>
      <w:lvlText w:val="•"/>
      <w:lvlJc w:val="left"/>
      <w:pPr>
        <w:ind w:left="5218" w:hanging="360"/>
      </w:pPr>
      <w:rPr>
        <w:rFonts w:hint="default"/>
        <w:lang w:val="en-US" w:eastAsia="en-US" w:bidi="ar-SA"/>
      </w:rPr>
    </w:lvl>
    <w:lvl w:ilvl="6" w:tplc="1D7ECD38">
      <w:numFmt w:val="bullet"/>
      <w:lvlText w:val="•"/>
      <w:lvlJc w:val="left"/>
      <w:pPr>
        <w:ind w:left="6357" w:hanging="360"/>
      </w:pPr>
      <w:rPr>
        <w:rFonts w:hint="default"/>
        <w:lang w:val="en-US" w:eastAsia="en-US" w:bidi="ar-SA"/>
      </w:rPr>
    </w:lvl>
    <w:lvl w:ilvl="7" w:tplc="635E6EA2">
      <w:numFmt w:val="bullet"/>
      <w:lvlText w:val="•"/>
      <w:lvlJc w:val="left"/>
      <w:pPr>
        <w:ind w:left="7497" w:hanging="360"/>
      </w:pPr>
      <w:rPr>
        <w:rFonts w:hint="default"/>
        <w:lang w:val="en-US" w:eastAsia="en-US" w:bidi="ar-SA"/>
      </w:rPr>
    </w:lvl>
    <w:lvl w:ilvl="8" w:tplc="B29C8BDC">
      <w:numFmt w:val="bullet"/>
      <w:lvlText w:val="•"/>
      <w:lvlJc w:val="left"/>
      <w:pPr>
        <w:ind w:left="8636" w:hanging="360"/>
      </w:pPr>
      <w:rPr>
        <w:rFonts w:hint="default"/>
        <w:lang w:val="en-US" w:eastAsia="en-US" w:bidi="ar-SA"/>
      </w:rPr>
    </w:lvl>
  </w:abstractNum>
  <w:abstractNum w:abstractNumId="7" w15:restartNumberingAfterBreak="0">
    <w:nsid w:val="17193C13"/>
    <w:multiLevelType w:val="hybridMultilevel"/>
    <w:tmpl w:val="B29ED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3D060"/>
    <w:multiLevelType w:val="hybridMultilevel"/>
    <w:tmpl w:val="85E05F14"/>
    <w:lvl w:ilvl="0" w:tplc="1186AA9A">
      <w:start w:val="1"/>
      <w:numFmt w:val="bullet"/>
      <w:lvlText w:val=""/>
      <w:lvlJc w:val="left"/>
      <w:pPr>
        <w:ind w:left="720" w:hanging="360"/>
      </w:pPr>
      <w:rPr>
        <w:rFonts w:ascii="Symbol" w:hAnsi="Symbol" w:hint="default"/>
      </w:rPr>
    </w:lvl>
    <w:lvl w:ilvl="1" w:tplc="784A414C">
      <w:start w:val="1"/>
      <w:numFmt w:val="bullet"/>
      <w:lvlText w:val="o"/>
      <w:lvlJc w:val="left"/>
      <w:pPr>
        <w:ind w:left="1440" w:hanging="360"/>
      </w:pPr>
      <w:rPr>
        <w:rFonts w:ascii="Courier New" w:hAnsi="Courier New" w:hint="default"/>
      </w:rPr>
    </w:lvl>
    <w:lvl w:ilvl="2" w:tplc="665C3820">
      <w:start w:val="1"/>
      <w:numFmt w:val="bullet"/>
      <w:lvlText w:val=""/>
      <w:lvlJc w:val="left"/>
      <w:pPr>
        <w:ind w:left="2160" w:hanging="360"/>
      </w:pPr>
      <w:rPr>
        <w:rFonts w:ascii="Wingdings" w:hAnsi="Wingdings" w:hint="default"/>
      </w:rPr>
    </w:lvl>
    <w:lvl w:ilvl="3" w:tplc="716E26CA">
      <w:start w:val="1"/>
      <w:numFmt w:val="bullet"/>
      <w:lvlText w:val=""/>
      <w:lvlJc w:val="left"/>
      <w:pPr>
        <w:ind w:left="2880" w:hanging="360"/>
      </w:pPr>
      <w:rPr>
        <w:rFonts w:ascii="Symbol" w:hAnsi="Symbol" w:hint="default"/>
      </w:rPr>
    </w:lvl>
    <w:lvl w:ilvl="4" w:tplc="8B6E7B0E">
      <w:start w:val="1"/>
      <w:numFmt w:val="bullet"/>
      <w:lvlText w:val="o"/>
      <w:lvlJc w:val="left"/>
      <w:pPr>
        <w:ind w:left="3600" w:hanging="360"/>
      </w:pPr>
      <w:rPr>
        <w:rFonts w:ascii="Courier New" w:hAnsi="Courier New" w:hint="default"/>
      </w:rPr>
    </w:lvl>
    <w:lvl w:ilvl="5" w:tplc="3D3CA350">
      <w:start w:val="1"/>
      <w:numFmt w:val="bullet"/>
      <w:lvlText w:val=""/>
      <w:lvlJc w:val="left"/>
      <w:pPr>
        <w:ind w:left="4320" w:hanging="360"/>
      </w:pPr>
      <w:rPr>
        <w:rFonts w:ascii="Wingdings" w:hAnsi="Wingdings" w:hint="default"/>
      </w:rPr>
    </w:lvl>
    <w:lvl w:ilvl="6" w:tplc="B69E4468">
      <w:start w:val="1"/>
      <w:numFmt w:val="bullet"/>
      <w:lvlText w:val=""/>
      <w:lvlJc w:val="left"/>
      <w:pPr>
        <w:ind w:left="5040" w:hanging="360"/>
      </w:pPr>
      <w:rPr>
        <w:rFonts w:ascii="Symbol" w:hAnsi="Symbol" w:hint="default"/>
      </w:rPr>
    </w:lvl>
    <w:lvl w:ilvl="7" w:tplc="CDF01DD0">
      <w:start w:val="1"/>
      <w:numFmt w:val="bullet"/>
      <w:lvlText w:val="o"/>
      <w:lvlJc w:val="left"/>
      <w:pPr>
        <w:ind w:left="5760" w:hanging="360"/>
      </w:pPr>
      <w:rPr>
        <w:rFonts w:ascii="Courier New" w:hAnsi="Courier New" w:hint="default"/>
      </w:rPr>
    </w:lvl>
    <w:lvl w:ilvl="8" w:tplc="249485E0">
      <w:start w:val="1"/>
      <w:numFmt w:val="bullet"/>
      <w:lvlText w:val=""/>
      <w:lvlJc w:val="left"/>
      <w:pPr>
        <w:ind w:left="6480" w:hanging="360"/>
      </w:pPr>
      <w:rPr>
        <w:rFonts w:ascii="Wingdings" w:hAnsi="Wingdings" w:hint="default"/>
      </w:rPr>
    </w:lvl>
  </w:abstractNum>
  <w:abstractNum w:abstractNumId="9" w15:restartNumberingAfterBreak="0">
    <w:nsid w:val="23DD1A3D"/>
    <w:multiLevelType w:val="hybridMultilevel"/>
    <w:tmpl w:val="D36A1102"/>
    <w:lvl w:ilvl="0" w:tplc="E250D6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FF4F8D"/>
    <w:multiLevelType w:val="hybridMultilevel"/>
    <w:tmpl w:val="56C4FDC2"/>
    <w:lvl w:ilvl="0" w:tplc="B63A8738">
      <w:start w:val="1"/>
      <w:numFmt w:val="bullet"/>
      <w:lvlText w:val="•"/>
      <w:lvlJc w:val="left"/>
      <w:pPr>
        <w:tabs>
          <w:tab w:val="num" w:pos="720"/>
        </w:tabs>
        <w:ind w:left="720" w:hanging="360"/>
      </w:pPr>
      <w:rPr>
        <w:rFonts w:ascii="Arial" w:hAnsi="Arial" w:hint="default"/>
      </w:rPr>
    </w:lvl>
    <w:lvl w:ilvl="1" w:tplc="065AF51C" w:tentative="1">
      <w:start w:val="1"/>
      <w:numFmt w:val="bullet"/>
      <w:lvlText w:val="•"/>
      <w:lvlJc w:val="left"/>
      <w:pPr>
        <w:tabs>
          <w:tab w:val="num" w:pos="1440"/>
        </w:tabs>
        <w:ind w:left="1440" w:hanging="360"/>
      </w:pPr>
      <w:rPr>
        <w:rFonts w:ascii="Arial" w:hAnsi="Arial" w:hint="default"/>
      </w:rPr>
    </w:lvl>
    <w:lvl w:ilvl="2" w:tplc="CBD8B7E0" w:tentative="1">
      <w:start w:val="1"/>
      <w:numFmt w:val="bullet"/>
      <w:lvlText w:val="•"/>
      <w:lvlJc w:val="left"/>
      <w:pPr>
        <w:tabs>
          <w:tab w:val="num" w:pos="2160"/>
        </w:tabs>
        <w:ind w:left="2160" w:hanging="360"/>
      </w:pPr>
      <w:rPr>
        <w:rFonts w:ascii="Arial" w:hAnsi="Arial" w:hint="default"/>
      </w:rPr>
    </w:lvl>
    <w:lvl w:ilvl="3" w:tplc="C4046E90" w:tentative="1">
      <w:start w:val="1"/>
      <w:numFmt w:val="bullet"/>
      <w:lvlText w:val="•"/>
      <w:lvlJc w:val="left"/>
      <w:pPr>
        <w:tabs>
          <w:tab w:val="num" w:pos="2880"/>
        </w:tabs>
        <w:ind w:left="2880" w:hanging="360"/>
      </w:pPr>
      <w:rPr>
        <w:rFonts w:ascii="Arial" w:hAnsi="Arial" w:hint="default"/>
      </w:rPr>
    </w:lvl>
    <w:lvl w:ilvl="4" w:tplc="01CC59B2" w:tentative="1">
      <w:start w:val="1"/>
      <w:numFmt w:val="bullet"/>
      <w:lvlText w:val="•"/>
      <w:lvlJc w:val="left"/>
      <w:pPr>
        <w:tabs>
          <w:tab w:val="num" w:pos="3600"/>
        </w:tabs>
        <w:ind w:left="3600" w:hanging="360"/>
      </w:pPr>
      <w:rPr>
        <w:rFonts w:ascii="Arial" w:hAnsi="Arial" w:hint="default"/>
      </w:rPr>
    </w:lvl>
    <w:lvl w:ilvl="5" w:tplc="6DA4CF2C" w:tentative="1">
      <w:start w:val="1"/>
      <w:numFmt w:val="bullet"/>
      <w:lvlText w:val="•"/>
      <w:lvlJc w:val="left"/>
      <w:pPr>
        <w:tabs>
          <w:tab w:val="num" w:pos="4320"/>
        </w:tabs>
        <w:ind w:left="4320" w:hanging="360"/>
      </w:pPr>
      <w:rPr>
        <w:rFonts w:ascii="Arial" w:hAnsi="Arial" w:hint="default"/>
      </w:rPr>
    </w:lvl>
    <w:lvl w:ilvl="6" w:tplc="7E02A64A" w:tentative="1">
      <w:start w:val="1"/>
      <w:numFmt w:val="bullet"/>
      <w:lvlText w:val="•"/>
      <w:lvlJc w:val="left"/>
      <w:pPr>
        <w:tabs>
          <w:tab w:val="num" w:pos="5040"/>
        </w:tabs>
        <w:ind w:left="5040" w:hanging="360"/>
      </w:pPr>
      <w:rPr>
        <w:rFonts w:ascii="Arial" w:hAnsi="Arial" w:hint="default"/>
      </w:rPr>
    </w:lvl>
    <w:lvl w:ilvl="7" w:tplc="E56A9E7E" w:tentative="1">
      <w:start w:val="1"/>
      <w:numFmt w:val="bullet"/>
      <w:lvlText w:val="•"/>
      <w:lvlJc w:val="left"/>
      <w:pPr>
        <w:tabs>
          <w:tab w:val="num" w:pos="5760"/>
        </w:tabs>
        <w:ind w:left="5760" w:hanging="360"/>
      </w:pPr>
      <w:rPr>
        <w:rFonts w:ascii="Arial" w:hAnsi="Arial" w:hint="default"/>
      </w:rPr>
    </w:lvl>
    <w:lvl w:ilvl="8" w:tplc="CC3216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76D90F"/>
    <w:multiLevelType w:val="hybridMultilevel"/>
    <w:tmpl w:val="FFFFFFFF"/>
    <w:lvl w:ilvl="0" w:tplc="D5581364">
      <w:start w:val="1"/>
      <w:numFmt w:val="bullet"/>
      <w:lvlText w:val="o"/>
      <w:lvlJc w:val="left"/>
      <w:pPr>
        <w:ind w:left="360" w:hanging="360"/>
      </w:pPr>
      <w:rPr>
        <w:rFonts w:ascii="Courier New" w:hAnsi="Courier New" w:hint="default"/>
      </w:rPr>
    </w:lvl>
    <w:lvl w:ilvl="1" w:tplc="2672588E">
      <w:start w:val="1"/>
      <w:numFmt w:val="bullet"/>
      <w:lvlText w:val="o"/>
      <w:lvlJc w:val="left"/>
      <w:pPr>
        <w:ind w:left="1080" w:hanging="360"/>
      </w:pPr>
      <w:rPr>
        <w:rFonts w:ascii="Courier New" w:hAnsi="Courier New" w:hint="default"/>
      </w:rPr>
    </w:lvl>
    <w:lvl w:ilvl="2" w:tplc="C71E5DF6">
      <w:start w:val="1"/>
      <w:numFmt w:val="bullet"/>
      <w:lvlText w:val=""/>
      <w:lvlJc w:val="left"/>
      <w:pPr>
        <w:ind w:left="1800" w:hanging="360"/>
      </w:pPr>
      <w:rPr>
        <w:rFonts w:ascii="Wingdings" w:hAnsi="Wingdings" w:hint="default"/>
      </w:rPr>
    </w:lvl>
    <w:lvl w:ilvl="3" w:tplc="089464CA">
      <w:start w:val="1"/>
      <w:numFmt w:val="bullet"/>
      <w:lvlText w:val=""/>
      <w:lvlJc w:val="left"/>
      <w:pPr>
        <w:ind w:left="2520" w:hanging="360"/>
      </w:pPr>
      <w:rPr>
        <w:rFonts w:ascii="Symbol" w:hAnsi="Symbol" w:hint="default"/>
      </w:rPr>
    </w:lvl>
    <w:lvl w:ilvl="4" w:tplc="18F2816E">
      <w:start w:val="1"/>
      <w:numFmt w:val="bullet"/>
      <w:lvlText w:val="o"/>
      <w:lvlJc w:val="left"/>
      <w:pPr>
        <w:ind w:left="3240" w:hanging="360"/>
      </w:pPr>
      <w:rPr>
        <w:rFonts w:ascii="Courier New" w:hAnsi="Courier New" w:hint="default"/>
      </w:rPr>
    </w:lvl>
    <w:lvl w:ilvl="5" w:tplc="D570AF5C">
      <w:start w:val="1"/>
      <w:numFmt w:val="bullet"/>
      <w:lvlText w:val=""/>
      <w:lvlJc w:val="left"/>
      <w:pPr>
        <w:ind w:left="3960" w:hanging="360"/>
      </w:pPr>
      <w:rPr>
        <w:rFonts w:ascii="Wingdings" w:hAnsi="Wingdings" w:hint="default"/>
      </w:rPr>
    </w:lvl>
    <w:lvl w:ilvl="6" w:tplc="006202CC">
      <w:start w:val="1"/>
      <w:numFmt w:val="bullet"/>
      <w:lvlText w:val=""/>
      <w:lvlJc w:val="left"/>
      <w:pPr>
        <w:ind w:left="4680" w:hanging="360"/>
      </w:pPr>
      <w:rPr>
        <w:rFonts w:ascii="Symbol" w:hAnsi="Symbol" w:hint="default"/>
      </w:rPr>
    </w:lvl>
    <w:lvl w:ilvl="7" w:tplc="8CBC8C9C">
      <w:start w:val="1"/>
      <w:numFmt w:val="bullet"/>
      <w:lvlText w:val="o"/>
      <w:lvlJc w:val="left"/>
      <w:pPr>
        <w:ind w:left="5400" w:hanging="360"/>
      </w:pPr>
      <w:rPr>
        <w:rFonts w:ascii="Courier New" w:hAnsi="Courier New" w:hint="default"/>
      </w:rPr>
    </w:lvl>
    <w:lvl w:ilvl="8" w:tplc="B56CA73C">
      <w:start w:val="1"/>
      <w:numFmt w:val="bullet"/>
      <w:lvlText w:val=""/>
      <w:lvlJc w:val="left"/>
      <w:pPr>
        <w:ind w:left="6120" w:hanging="360"/>
      </w:pPr>
      <w:rPr>
        <w:rFonts w:ascii="Wingdings" w:hAnsi="Wingdings" w:hint="default"/>
      </w:rPr>
    </w:lvl>
  </w:abstractNum>
  <w:abstractNum w:abstractNumId="12" w15:restartNumberingAfterBreak="0">
    <w:nsid w:val="2A8A27D0"/>
    <w:multiLevelType w:val="multilevel"/>
    <w:tmpl w:val="23DE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1A1E83"/>
    <w:multiLevelType w:val="hybridMultilevel"/>
    <w:tmpl w:val="49E69148"/>
    <w:lvl w:ilvl="0" w:tplc="AAAC31FE">
      <w:numFmt w:val="bullet"/>
      <w:lvlText w:val="-"/>
      <w:lvlJc w:val="left"/>
      <w:pPr>
        <w:ind w:left="720" w:hanging="360"/>
      </w:pPr>
      <w:rPr>
        <w:rFonts w:ascii="Arial" w:eastAsia="Times New Roma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C11911"/>
    <w:multiLevelType w:val="hybridMultilevel"/>
    <w:tmpl w:val="BDA63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4A2E5F"/>
    <w:multiLevelType w:val="hybridMultilevel"/>
    <w:tmpl w:val="51DE3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815F77"/>
    <w:multiLevelType w:val="multilevel"/>
    <w:tmpl w:val="28AA5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8A036B"/>
    <w:multiLevelType w:val="multilevel"/>
    <w:tmpl w:val="95EABE9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4742C8"/>
    <w:multiLevelType w:val="hybridMultilevel"/>
    <w:tmpl w:val="7B10B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A23AE0"/>
    <w:multiLevelType w:val="hybridMultilevel"/>
    <w:tmpl w:val="E626EE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AA2240"/>
    <w:multiLevelType w:val="hybridMultilevel"/>
    <w:tmpl w:val="FFFFFFFF"/>
    <w:lvl w:ilvl="0" w:tplc="66BC93DA">
      <w:start w:val="1"/>
      <w:numFmt w:val="bullet"/>
      <w:lvlText w:val="-"/>
      <w:lvlJc w:val="left"/>
      <w:pPr>
        <w:ind w:left="720" w:hanging="360"/>
      </w:pPr>
      <w:rPr>
        <w:rFonts w:ascii="Symbol" w:hAnsi="Symbol" w:hint="default"/>
      </w:rPr>
    </w:lvl>
    <w:lvl w:ilvl="1" w:tplc="9604BAB2">
      <w:start w:val="1"/>
      <w:numFmt w:val="bullet"/>
      <w:lvlText w:val="o"/>
      <w:lvlJc w:val="left"/>
      <w:pPr>
        <w:ind w:left="1440" w:hanging="360"/>
      </w:pPr>
      <w:rPr>
        <w:rFonts w:ascii="Courier New" w:hAnsi="Courier New" w:hint="default"/>
      </w:rPr>
    </w:lvl>
    <w:lvl w:ilvl="2" w:tplc="D14CE6BA">
      <w:start w:val="1"/>
      <w:numFmt w:val="bullet"/>
      <w:lvlText w:val=""/>
      <w:lvlJc w:val="left"/>
      <w:pPr>
        <w:ind w:left="2160" w:hanging="360"/>
      </w:pPr>
      <w:rPr>
        <w:rFonts w:ascii="Wingdings" w:hAnsi="Wingdings" w:hint="default"/>
      </w:rPr>
    </w:lvl>
    <w:lvl w:ilvl="3" w:tplc="2B06F1CA">
      <w:start w:val="1"/>
      <w:numFmt w:val="bullet"/>
      <w:lvlText w:val=""/>
      <w:lvlJc w:val="left"/>
      <w:pPr>
        <w:ind w:left="2880" w:hanging="360"/>
      </w:pPr>
      <w:rPr>
        <w:rFonts w:ascii="Symbol" w:hAnsi="Symbol" w:hint="default"/>
      </w:rPr>
    </w:lvl>
    <w:lvl w:ilvl="4" w:tplc="69C2D960">
      <w:start w:val="1"/>
      <w:numFmt w:val="bullet"/>
      <w:lvlText w:val="o"/>
      <w:lvlJc w:val="left"/>
      <w:pPr>
        <w:ind w:left="3600" w:hanging="360"/>
      </w:pPr>
      <w:rPr>
        <w:rFonts w:ascii="Courier New" w:hAnsi="Courier New" w:hint="default"/>
      </w:rPr>
    </w:lvl>
    <w:lvl w:ilvl="5" w:tplc="F0046B46">
      <w:start w:val="1"/>
      <w:numFmt w:val="bullet"/>
      <w:lvlText w:val=""/>
      <w:lvlJc w:val="left"/>
      <w:pPr>
        <w:ind w:left="4320" w:hanging="360"/>
      </w:pPr>
      <w:rPr>
        <w:rFonts w:ascii="Wingdings" w:hAnsi="Wingdings" w:hint="default"/>
      </w:rPr>
    </w:lvl>
    <w:lvl w:ilvl="6" w:tplc="C256E126">
      <w:start w:val="1"/>
      <w:numFmt w:val="bullet"/>
      <w:lvlText w:val=""/>
      <w:lvlJc w:val="left"/>
      <w:pPr>
        <w:ind w:left="5040" w:hanging="360"/>
      </w:pPr>
      <w:rPr>
        <w:rFonts w:ascii="Symbol" w:hAnsi="Symbol" w:hint="default"/>
      </w:rPr>
    </w:lvl>
    <w:lvl w:ilvl="7" w:tplc="17C4141A">
      <w:start w:val="1"/>
      <w:numFmt w:val="bullet"/>
      <w:lvlText w:val="o"/>
      <w:lvlJc w:val="left"/>
      <w:pPr>
        <w:ind w:left="5760" w:hanging="360"/>
      </w:pPr>
      <w:rPr>
        <w:rFonts w:ascii="Courier New" w:hAnsi="Courier New" w:hint="default"/>
      </w:rPr>
    </w:lvl>
    <w:lvl w:ilvl="8" w:tplc="AA52754E">
      <w:start w:val="1"/>
      <w:numFmt w:val="bullet"/>
      <w:lvlText w:val=""/>
      <w:lvlJc w:val="left"/>
      <w:pPr>
        <w:ind w:left="6480" w:hanging="360"/>
      </w:pPr>
      <w:rPr>
        <w:rFonts w:ascii="Wingdings" w:hAnsi="Wingdings" w:hint="default"/>
      </w:rPr>
    </w:lvl>
  </w:abstractNum>
  <w:abstractNum w:abstractNumId="21" w15:restartNumberingAfterBreak="0">
    <w:nsid w:val="4AC76791"/>
    <w:multiLevelType w:val="hybridMultilevel"/>
    <w:tmpl w:val="357C34DC"/>
    <w:lvl w:ilvl="0" w:tplc="0C09000F">
      <w:start w:val="1"/>
      <w:numFmt w:val="decimal"/>
      <w:lvlText w:val="%1."/>
      <w:lvlJc w:val="left"/>
      <w:pPr>
        <w:ind w:left="360" w:hanging="360"/>
      </w:pPr>
      <w:rPr>
        <w:rFonts w:hint="default"/>
      </w:rPr>
    </w:lvl>
    <w:lvl w:ilvl="1" w:tplc="FBD01904">
      <w:start w:val="1"/>
      <w:numFmt w:val="lowerLetter"/>
      <w:lvlText w:val="%2."/>
      <w:lvlJc w:val="left"/>
      <w:pPr>
        <w:ind w:left="1080" w:hanging="360"/>
      </w:pPr>
      <w:rPr>
        <w:b w:val="0"/>
        <w:bCs w:val="0"/>
      </w:rPr>
    </w:lvl>
    <w:lvl w:ilvl="2" w:tplc="5D74B7E0">
      <w:start w:val="1"/>
      <w:numFmt w:val="lowerRoman"/>
      <w:lvlText w:val="%3."/>
      <w:lvlJc w:val="right"/>
      <w:pPr>
        <w:ind w:left="1800" w:hanging="180"/>
      </w:pPr>
      <w:rPr>
        <w:b w:val="0"/>
        <w:bCs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ECC6240"/>
    <w:multiLevelType w:val="hybridMultilevel"/>
    <w:tmpl w:val="3FCCC4B0"/>
    <w:lvl w:ilvl="0" w:tplc="63507BF0">
      <w:start w:val="1"/>
      <w:numFmt w:val="bullet"/>
      <w:lvlText w:val=""/>
      <w:lvlJc w:val="left"/>
      <w:pPr>
        <w:ind w:left="360" w:hanging="360"/>
      </w:pPr>
      <w:rPr>
        <w:rFonts w:ascii="Symbol" w:hAnsi="Symbol" w:hint="default"/>
      </w:rPr>
    </w:lvl>
    <w:lvl w:ilvl="1" w:tplc="44249E78">
      <w:start w:val="1"/>
      <w:numFmt w:val="bullet"/>
      <w:lvlText w:val="o"/>
      <w:lvlJc w:val="left"/>
      <w:pPr>
        <w:ind w:left="1080" w:hanging="360"/>
      </w:pPr>
      <w:rPr>
        <w:rFonts w:ascii="Courier New" w:hAnsi="Courier New" w:hint="default"/>
      </w:rPr>
    </w:lvl>
    <w:lvl w:ilvl="2" w:tplc="0E7CF93E">
      <w:start w:val="1"/>
      <w:numFmt w:val="bullet"/>
      <w:lvlText w:val=""/>
      <w:lvlJc w:val="left"/>
      <w:pPr>
        <w:ind w:left="1800" w:hanging="360"/>
      </w:pPr>
      <w:rPr>
        <w:rFonts w:ascii="Wingdings" w:hAnsi="Wingdings" w:hint="default"/>
      </w:rPr>
    </w:lvl>
    <w:lvl w:ilvl="3" w:tplc="63DE9174">
      <w:start w:val="1"/>
      <w:numFmt w:val="bullet"/>
      <w:lvlText w:val=""/>
      <w:lvlJc w:val="left"/>
      <w:pPr>
        <w:ind w:left="2520" w:hanging="360"/>
      </w:pPr>
      <w:rPr>
        <w:rFonts w:ascii="Symbol" w:hAnsi="Symbol" w:hint="default"/>
      </w:rPr>
    </w:lvl>
    <w:lvl w:ilvl="4" w:tplc="A57E711A">
      <w:start w:val="1"/>
      <w:numFmt w:val="bullet"/>
      <w:lvlText w:val="o"/>
      <w:lvlJc w:val="left"/>
      <w:pPr>
        <w:ind w:left="3240" w:hanging="360"/>
      </w:pPr>
      <w:rPr>
        <w:rFonts w:ascii="Courier New" w:hAnsi="Courier New" w:hint="default"/>
      </w:rPr>
    </w:lvl>
    <w:lvl w:ilvl="5" w:tplc="58F2AD20">
      <w:start w:val="1"/>
      <w:numFmt w:val="bullet"/>
      <w:lvlText w:val=""/>
      <w:lvlJc w:val="left"/>
      <w:pPr>
        <w:ind w:left="3960" w:hanging="360"/>
      </w:pPr>
      <w:rPr>
        <w:rFonts w:ascii="Wingdings" w:hAnsi="Wingdings" w:hint="default"/>
      </w:rPr>
    </w:lvl>
    <w:lvl w:ilvl="6" w:tplc="306E3968">
      <w:start w:val="1"/>
      <w:numFmt w:val="bullet"/>
      <w:lvlText w:val=""/>
      <w:lvlJc w:val="left"/>
      <w:pPr>
        <w:ind w:left="4680" w:hanging="360"/>
      </w:pPr>
      <w:rPr>
        <w:rFonts w:ascii="Symbol" w:hAnsi="Symbol" w:hint="default"/>
      </w:rPr>
    </w:lvl>
    <w:lvl w:ilvl="7" w:tplc="D0F8794C">
      <w:start w:val="1"/>
      <w:numFmt w:val="bullet"/>
      <w:lvlText w:val="o"/>
      <w:lvlJc w:val="left"/>
      <w:pPr>
        <w:ind w:left="5400" w:hanging="360"/>
      </w:pPr>
      <w:rPr>
        <w:rFonts w:ascii="Courier New" w:hAnsi="Courier New" w:hint="default"/>
      </w:rPr>
    </w:lvl>
    <w:lvl w:ilvl="8" w:tplc="ECBC6B90">
      <w:start w:val="1"/>
      <w:numFmt w:val="bullet"/>
      <w:lvlText w:val=""/>
      <w:lvlJc w:val="left"/>
      <w:pPr>
        <w:ind w:left="6120" w:hanging="360"/>
      </w:pPr>
      <w:rPr>
        <w:rFonts w:ascii="Wingdings" w:hAnsi="Wingdings" w:hint="default"/>
      </w:rPr>
    </w:lvl>
  </w:abstractNum>
  <w:abstractNum w:abstractNumId="23" w15:restartNumberingAfterBreak="0">
    <w:nsid w:val="51417BED"/>
    <w:multiLevelType w:val="hybridMultilevel"/>
    <w:tmpl w:val="282EE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4D55D1"/>
    <w:multiLevelType w:val="hybridMultilevel"/>
    <w:tmpl w:val="06E612CC"/>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25" w15:restartNumberingAfterBreak="0">
    <w:nsid w:val="54A34B38"/>
    <w:multiLevelType w:val="hybridMultilevel"/>
    <w:tmpl w:val="2CC2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4A6CD0"/>
    <w:multiLevelType w:val="hybridMultilevel"/>
    <w:tmpl w:val="9F04ED64"/>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625BF062"/>
    <w:multiLevelType w:val="hybridMultilevel"/>
    <w:tmpl w:val="FFFFFFFF"/>
    <w:lvl w:ilvl="0" w:tplc="D180A9E4">
      <w:start w:val="1"/>
      <w:numFmt w:val="bullet"/>
      <w:lvlText w:val="·"/>
      <w:lvlJc w:val="left"/>
      <w:pPr>
        <w:ind w:left="720" w:hanging="360"/>
      </w:pPr>
      <w:rPr>
        <w:rFonts w:ascii="Symbol" w:hAnsi="Symbol" w:hint="default"/>
      </w:rPr>
    </w:lvl>
    <w:lvl w:ilvl="1" w:tplc="38DCD6E6">
      <w:start w:val="1"/>
      <w:numFmt w:val="bullet"/>
      <w:lvlText w:val="o"/>
      <w:lvlJc w:val="left"/>
      <w:pPr>
        <w:ind w:left="1440" w:hanging="360"/>
      </w:pPr>
      <w:rPr>
        <w:rFonts w:ascii="Courier New" w:hAnsi="Courier New" w:hint="default"/>
      </w:rPr>
    </w:lvl>
    <w:lvl w:ilvl="2" w:tplc="F5D8F582">
      <w:start w:val="1"/>
      <w:numFmt w:val="bullet"/>
      <w:lvlText w:val=""/>
      <w:lvlJc w:val="left"/>
      <w:pPr>
        <w:ind w:left="2160" w:hanging="360"/>
      </w:pPr>
      <w:rPr>
        <w:rFonts w:ascii="Wingdings" w:hAnsi="Wingdings" w:hint="default"/>
      </w:rPr>
    </w:lvl>
    <w:lvl w:ilvl="3" w:tplc="45F67684">
      <w:start w:val="1"/>
      <w:numFmt w:val="bullet"/>
      <w:lvlText w:val=""/>
      <w:lvlJc w:val="left"/>
      <w:pPr>
        <w:ind w:left="2880" w:hanging="360"/>
      </w:pPr>
      <w:rPr>
        <w:rFonts w:ascii="Symbol" w:hAnsi="Symbol" w:hint="default"/>
      </w:rPr>
    </w:lvl>
    <w:lvl w:ilvl="4" w:tplc="330C9CE0">
      <w:start w:val="1"/>
      <w:numFmt w:val="bullet"/>
      <w:lvlText w:val="o"/>
      <w:lvlJc w:val="left"/>
      <w:pPr>
        <w:ind w:left="3600" w:hanging="360"/>
      </w:pPr>
      <w:rPr>
        <w:rFonts w:ascii="Courier New" w:hAnsi="Courier New" w:hint="default"/>
      </w:rPr>
    </w:lvl>
    <w:lvl w:ilvl="5" w:tplc="B42A2372">
      <w:start w:val="1"/>
      <w:numFmt w:val="bullet"/>
      <w:lvlText w:val=""/>
      <w:lvlJc w:val="left"/>
      <w:pPr>
        <w:ind w:left="4320" w:hanging="360"/>
      </w:pPr>
      <w:rPr>
        <w:rFonts w:ascii="Wingdings" w:hAnsi="Wingdings" w:hint="default"/>
      </w:rPr>
    </w:lvl>
    <w:lvl w:ilvl="6" w:tplc="1D5CD716">
      <w:start w:val="1"/>
      <w:numFmt w:val="bullet"/>
      <w:lvlText w:val=""/>
      <w:lvlJc w:val="left"/>
      <w:pPr>
        <w:ind w:left="5040" w:hanging="360"/>
      </w:pPr>
      <w:rPr>
        <w:rFonts w:ascii="Symbol" w:hAnsi="Symbol" w:hint="default"/>
      </w:rPr>
    </w:lvl>
    <w:lvl w:ilvl="7" w:tplc="0C602E8E">
      <w:start w:val="1"/>
      <w:numFmt w:val="bullet"/>
      <w:lvlText w:val="o"/>
      <w:lvlJc w:val="left"/>
      <w:pPr>
        <w:ind w:left="5760" w:hanging="360"/>
      </w:pPr>
      <w:rPr>
        <w:rFonts w:ascii="Courier New" w:hAnsi="Courier New" w:hint="default"/>
      </w:rPr>
    </w:lvl>
    <w:lvl w:ilvl="8" w:tplc="893E9A38">
      <w:start w:val="1"/>
      <w:numFmt w:val="bullet"/>
      <w:lvlText w:val=""/>
      <w:lvlJc w:val="left"/>
      <w:pPr>
        <w:ind w:left="6480" w:hanging="360"/>
      </w:pPr>
      <w:rPr>
        <w:rFonts w:ascii="Wingdings" w:hAnsi="Wingdings" w:hint="default"/>
      </w:rPr>
    </w:lvl>
  </w:abstractNum>
  <w:abstractNum w:abstractNumId="28" w15:restartNumberingAfterBreak="0">
    <w:nsid w:val="626E6B9C"/>
    <w:multiLevelType w:val="hybridMultilevel"/>
    <w:tmpl w:val="20A0F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8C20F1"/>
    <w:multiLevelType w:val="hybridMultilevel"/>
    <w:tmpl w:val="CF207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1070E4"/>
    <w:multiLevelType w:val="hybridMultilevel"/>
    <w:tmpl w:val="F26E01E4"/>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913357"/>
    <w:multiLevelType w:val="multilevel"/>
    <w:tmpl w:val="C2CC8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991502"/>
    <w:multiLevelType w:val="hybridMultilevel"/>
    <w:tmpl w:val="28743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190C0C"/>
    <w:multiLevelType w:val="hybridMultilevel"/>
    <w:tmpl w:val="D9E262AA"/>
    <w:lvl w:ilvl="0" w:tplc="2284856A">
      <w:start w:val="1"/>
      <w:numFmt w:val="bullet"/>
      <w:pStyle w:val="ArrowDotPoint"/>
      <w:lvlText w:val="&gt;"/>
      <w:lvlJc w:val="left"/>
      <w:pPr>
        <w:tabs>
          <w:tab w:val="num" w:pos="720"/>
        </w:tabs>
        <w:ind w:left="284" w:hanging="284"/>
      </w:pPr>
      <w:rPr>
        <w:rFonts w:asciiTheme="minorHAnsi" w:hAnsiTheme="minorHAnsi" w:hint="default"/>
        <w:b/>
        <w:i w:val="0"/>
        <w:color w:val="4472C4" w:themeColor="accent1"/>
        <w:sz w:val="20"/>
      </w:rPr>
    </w:lvl>
    <w:lvl w:ilvl="1" w:tplc="02E8ECF2">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7FF346D"/>
    <w:multiLevelType w:val="hybridMultilevel"/>
    <w:tmpl w:val="E8F6B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6779692">
    <w:abstractNumId w:val="15"/>
  </w:num>
  <w:num w:numId="2" w16cid:durableId="816610067">
    <w:abstractNumId w:val="29"/>
  </w:num>
  <w:num w:numId="3" w16cid:durableId="1602757296">
    <w:abstractNumId w:val="34"/>
  </w:num>
  <w:num w:numId="4" w16cid:durableId="483351455">
    <w:abstractNumId w:val="25"/>
  </w:num>
  <w:num w:numId="5" w16cid:durableId="700857842">
    <w:abstractNumId w:val="32"/>
  </w:num>
  <w:num w:numId="6" w16cid:durableId="803038038">
    <w:abstractNumId w:val="4"/>
  </w:num>
  <w:num w:numId="7" w16cid:durableId="293483706">
    <w:abstractNumId w:val="2"/>
  </w:num>
  <w:num w:numId="8" w16cid:durableId="1620723453">
    <w:abstractNumId w:val="2"/>
    <w:lvlOverride w:ilvl="0">
      <w:startOverride w:val="1"/>
    </w:lvlOverride>
  </w:num>
  <w:num w:numId="9" w16cid:durableId="752896154">
    <w:abstractNumId w:val="2"/>
    <w:lvlOverride w:ilvl="0">
      <w:startOverride w:val="1"/>
    </w:lvlOverride>
  </w:num>
  <w:num w:numId="10" w16cid:durableId="459108488">
    <w:abstractNumId w:val="2"/>
  </w:num>
  <w:num w:numId="11" w16cid:durableId="2109039070">
    <w:abstractNumId w:val="2"/>
    <w:lvlOverride w:ilvl="0">
      <w:startOverride w:val="1"/>
    </w:lvlOverride>
  </w:num>
  <w:num w:numId="12" w16cid:durableId="284312766">
    <w:abstractNumId w:val="2"/>
  </w:num>
  <w:num w:numId="13" w16cid:durableId="1716849275">
    <w:abstractNumId w:val="2"/>
    <w:lvlOverride w:ilvl="0">
      <w:startOverride w:val="1"/>
    </w:lvlOverride>
  </w:num>
  <w:num w:numId="14" w16cid:durableId="487132543">
    <w:abstractNumId w:val="2"/>
  </w:num>
  <w:num w:numId="15" w16cid:durableId="771320396">
    <w:abstractNumId w:val="2"/>
    <w:lvlOverride w:ilvl="0">
      <w:startOverride w:val="1"/>
    </w:lvlOverride>
  </w:num>
  <w:num w:numId="16" w16cid:durableId="2062820983">
    <w:abstractNumId w:val="2"/>
    <w:lvlOverride w:ilvl="0">
      <w:startOverride w:val="1"/>
    </w:lvlOverride>
  </w:num>
  <w:num w:numId="17" w16cid:durableId="336730725">
    <w:abstractNumId w:val="2"/>
    <w:lvlOverride w:ilvl="0">
      <w:startOverride w:val="1"/>
    </w:lvlOverride>
  </w:num>
  <w:num w:numId="18" w16cid:durableId="1180780646">
    <w:abstractNumId w:val="18"/>
  </w:num>
  <w:num w:numId="19" w16cid:durableId="2060132034">
    <w:abstractNumId w:val="10"/>
  </w:num>
  <w:num w:numId="20" w16cid:durableId="1786461376">
    <w:abstractNumId w:val="16"/>
  </w:num>
  <w:num w:numId="21" w16cid:durableId="1380861379">
    <w:abstractNumId w:val="31"/>
  </w:num>
  <w:num w:numId="22" w16cid:durableId="449588241">
    <w:abstractNumId w:val="1"/>
  </w:num>
  <w:num w:numId="23" w16cid:durableId="932739184">
    <w:abstractNumId w:val="12"/>
  </w:num>
  <w:num w:numId="24" w16cid:durableId="1996566724">
    <w:abstractNumId w:val="7"/>
  </w:num>
  <w:num w:numId="25" w16cid:durableId="1708262375">
    <w:abstractNumId w:val="0"/>
  </w:num>
  <w:num w:numId="26" w16cid:durableId="1084718652">
    <w:abstractNumId w:val="17"/>
  </w:num>
  <w:num w:numId="27" w16cid:durableId="75252105">
    <w:abstractNumId w:val="9"/>
  </w:num>
  <w:num w:numId="28" w16cid:durableId="1038703550">
    <w:abstractNumId w:val="14"/>
  </w:num>
  <w:num w:numId="29" w16cid:durableId="482157319">
    <w:abstractNumId w:val="8"/>
  </w:num>
  <w:num w:numId="30" w16cid:durableId="801114177">
    <w:abstractNumId w:val="24"/>
  </w:num>
  <w:num w:numId="31" w16cid:durableId="1534727369">
    <w:abstractNumId w:val="26"/>
  </w:num>
  <w:num w:numId="32" w16cid:durableId="1981423622">
    <w:abstractNumId w:val="21"/>
  </w:num>
  <w:num w:numId="33" w16cid:durableId="1712879934">
    <w:abstractNumId w:val="11"/>
  </w:num>
  <w:num w:numId="34" w16cid:durableId="824861332">
    <w:abstractNumId w:val="5"/>
  </w:num>
  <w:num w:numId="35" w16cid:durableId="1295869128">
    <w:abstractNumId w:val="3"/>
  </w:num>
  <w:num w:numId="36" w16cid:durableId="2122453264">
    <w:abstractNumId w:val="19"/>
  </w:num>
  <w:num w:numId="37" w16cid:durableId="1136029133">
    <w:abstractNumId w:val="13"/>
  </w:num>
  <w:num w:numId="38" w16cid:durableId="1111507452">
    <w:abstractNumId w:val="30"/>
  </w:num>
  <w:num w:numId="39" w16cid:durableId="283855328">
    <w:abstractNumId w:val="23"/>
  </w:num>
  <w:num w:numId="40" w16cid:durableId="1492788677">
    <w:abstractNumId w:val="27"/>
  </w:num>
  <w:num w:numId="41" w16cid:durableId="2068527484">
    <w:abstractNumId w:val="22"/>
  </w:num>
  <w:num w:numId="42" w16cid:durableId="487139049">
    <w:abstractNumId w:val="28"/>
  </w:num>
  <w:num w:numId="43" w16cid:durableId="637494085">
    <w:abstractNumId w:val="20"/>
  </w:num>
  <w:num w:numId="44" w16cid:durableId="756100687">
    <w:abstractNumId w:val="33"/>
  </w:num>
  <w:num w:numId="45" w16cid:durableId="505092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CA"/>
    <w:rsid w:val="00007D6C"/>
    <w:rsid w:val="00010094"/>
    <w:rsid w:val="00010478"/>
    <w:rsid w:val="00011811"/>
    <w:rsid w:val="00013ADA"/>
    <w:rsid w:val="0001672F"/>
    <w:rsid w:val="0002109F"/>
    <w:rsid w:val="000246CF"/>
    <w:rsid w:val="000341C8"/>
    <w:rsid w:val="00034566"/>
    <w:rsid w:val="00042805"/>
    <w:rsid w:val="00042FBB"/>
    <w:rsid w:val="00043116"/>
    <w:rsid w:val="00043C8E"/>
    <w:rsid w:val="000470D6"/>
    <w:rsid w:val="0006222F"/>
    <w:rsid w:val="000633EA"/>
    <w:rsid w:val="00073136"/>
    <w:rsid w:val="000750EF"/>
    <w:rsid w:val="00082823"/>
    <w:rsid w:val="0008358E"/>
    <w:rsid w:val="00090D55"/>
    <w:rsid w:val="00090EC1"/>
    <w:rsid w:val="00093634"/>
    <w:rsid w:val="00093719"/>
    <w:rsid w:val="000B27FF"/>
    <w:rsid w:val="000C7B32"/>
    <w:rsid w:val="000D3DD8"/>
    <w:rsid w:val="000E053B"/>
    <w:rsid w:val="000E0883"/>
    <w:rsid w:val="000E2019"/>
    <w:rsid w:val="000F0B3A"/>
    <w:rsid w:val="000F4A82"/>
    <w:rsid w:val="000F7EA4"/>
    <w:rsid w:val="00102934"/>
    <w:rsid w:val="00103B72"/>
    <w:rsid w:val="00105A12"/>
    <w:rsid w:val="001105A0"/>
    <w:rsid w:val="00114EF3"/>
    <w:rsid w:val="00120C9F"/>
    <w:rsid w:val="00121BBF"/>
    <w:rsid w:val="00124066"/>
    <w:rsid w:val="00126951"/>
    <w:rsid w:val="00126B79"/>
    <w:rsid w:val="0012754C"/>
    <w:rsid w:val="00135C58"/>
    <w:rsid w:val="00137707"/>
    <w:rsid w:val="00137E83"/>
    <w:rsid w:val="00141BE3"/>
    <w:rsid w:val="001429C1"/>
    <w:rsid w:val="00144928"/>
    <w:rsid w:val="001457C1"/>
    <w:rsid w:val="0014796B"/>
    <w:rsid w:val="0015113A"/>
    <w:rsid w:val="00151477"/>
    <w:rsid w:val="00152C54"/>
    <w:rsid w:val="00155C72"/>
    <w:rsid w:val="00156451"/>
    <w:rsid w:val="00165FB5"/>
    <w:rsid w:val="001666D6"/>
    <w:rsid w:val="0016758B"/>
    <w:rsid w:val="00174B90"/>
    <w:rsid w:val="00183616"/>
    <w:rsid w:val="00184303"/>
    <w:rsid w:val="00187671"/>
    <w:rsid w:val="00192DE1"/>
    <w:rsid w:val="001A112F"/>
    <w:rsid w:val="001A1CCA"/>
    <w:rsid w:val="001A2863"/>
    <w:rsid w:val="001A7CB8"/>
    <w:rsid w:val="001B111E"/>
    <w:rsid w:val="001B267B"/>
    <w:rsid w:val="001B4CA1"/>
    <w:rsid w:val="001B5016"/>
    <w:rsid w:val="001C036E"/>
    <w:rsid w:val="001C1F5C"/>
    <w:rsid w:val="001C41F9"/>
    <w:rsid w:val="001C495F"/>
    <w:rsid w:val="001D0A90"/>
    <w:rsid w:val="001E527E"/>
    <w:rsid w:val="001F06FD"/>
    <w:rsid w:val="002058AE"/>
    <w:rsid w:val="00210B8F"/>
    <w:rsid w:val="0021259C"/>
    <w:rsid w:val="002302FA"/>
    <w:rsid w:val="00230D19"/>
    <w:rsid w:val="00231A63"/>
    <w:rsid w:val="002321C6"/>
    <w:rsid w:val="002365E2"/>
    <w:rsid w:val="00236667"/>
    <w:rsid w:val="00242870"/>
    <w:rsid w:val="00247954"/>
    <w:rsid w:val="00253D7C"/>
    <w:rsid w:val="0025474D"/>
    <w:rsid w:val="00255843"/>
    <w:rsid w:val="00256BF4"/>
    <w:rsid w:val="00256F78"/>
    <w:rsid w:val="002570DE"/>
    <w:rsid w:val="002617E5"/>
    <w:rsid w:val="0027742C"/>
    <w:rsid w:val="00281628"/>
    <w:rsid w:val="00284436"/>
    <w:rsid w:val="002849A1"/>
    <w:rsid w:val="00290987"/>
    <w:rsid w:val="002962BA"/>
    <w:rsid w:val="002A0C30"/>
    <w:rsid w:val="002A1F4F"/>
    <w:rsid w:val="002A4FA5"/>
    <w:rsid w:val="002A7F76"/>
    <w:rsid w:val="002B06F2"/>
    <w:rsid w:val="002B184D"/>
    <w:rsid w:val="002B2FA7"/>
    <w:rsid w:val="002B5E28"/>
    <w:rsid w:val="002C05BD"/>
    <w:rsid w:val="002C184F"/>
    <w:rsid w:val="002C2D89"/>
    <w:rsid w:val="002C3063"/>
    <w:rsid w:val="002C545F"/>
    <w:rsid w:val="002D4A00"/>
    <w:rsid w:val="002D7807"/>
    <w:rsid w:val="002E1282"/>
    <w:rsid w:val="002E4B56"/>
    <w:rsid w:val="002F0268"/>
    <w:rsid w:val="002F5324"/>
    <w:rsid w:val="00301B79"/>
    <w:rsid w:val="00312003"/>
    <w:rsid w:val="003148C8"/>
    <w:rsid w:val="00315030"/>
    <w:rsid w:val="00316D3F"/>
    <w:rsid w:val="00330B7A"/>
    <w:rsid w:val="00333480"/>
    <w:rsid w:val="00334975"/>
    <w:rsid w:val="00337377"/>
    <w:rsid w:val="00341F57"/>
    <w:rsid w:val="00343E32"/>
    <w:rsid w:val="00345AF4"/>
    <w:rsid w:val="0035279C"/>
    <w:rsid w:val="00357850"/>
    <w:rsid w:val="00361CB4"/>
    <w:rsid w:val="003668DC"/>
    <w:rsid w:val="0037086E"/>
    <w:rsid w:val="00370F7A"/>
    <w:rsid w:val="00375D3F"/>
    <w:rsid w:val="00376097"/>
    <w:rsid w:val="00377B24"/>
    <w:rsid w:val="003902F7"/>
    <w:rsid w:val="003915BE"/>
    <w:rsid w:val="00395B8F"/>
    <w:rsid w:val="003A3104"/>
    <w:rsid w:val="003A5004"/>
    <w:rsid w:val="003A64DF"/>
    <w:rsid w:val="003A7151"/>
    <w:rsid w:val="003A7471"/>
    <w:rsid w:val="003C0864"/>
    <w:rsid w:val="003C08C5"/>
    <w:rsid w:val="003C0CE2"/>
    <w:rsid w:val="003C379C"/>
    <w:rsid w:val="003D6717"/>
    <w:rsid w:val="003E3478"/>
    <w:rsid w:val="003E6322"/>
    <w:rsid w:val="00400CC2"/>
    <w:rsid w:val="00405A9B"/>
    <w:rsid w:val="00405C78"/>
    <w:rsid w:val="00410917"/>
    <w:rsid w:val="0041254B"/>
    <w:rsid w:val="00413561"/>
    <w:rsid w:val="004135A5"/>
    <w:rsid w:val="00427104"/>
    <w:rsid w:val="00427972"/>
    <w:rsid w:val="004325CB"/>
    <w:rsid w:val="004361E7"/>
    <w:rsid w:val="00443CEA"/>
    <w:rsid w:val="00443E01"/>
    <w:rsid w:val="0044503C"/>
    <w:rsid w:val="004527C5"/>
    <w:rsid w:val="00461670"/>
    <w:rsid w:val="00462CC9"/>
    <w:rsid w:val="00465031"/>
    <w:rsid w:val="0046593B"/>
    <w:rsid w:val="00474238"/>
    <w:rsid w:val="00477AF0"/>
    <w:rsid w:val="004870A3"/>
    <w:rsid w:val="004873CD"/>
    <w:rsid w:val="00493880"/>
    <w:rsid w:val="00494D17"/>
    <w:rsid w:val="00497932"/>
    <w:rsid w:val="004A370C"/>
    <w:rsid w:val="004A5647"/>
    <w:rsid w:val="004B01E2"/>
    <w:rsid w:val="004B7E10"/>
    <w:rsid w:val="004C12DE"/>
    <w:rsid w:val="004C14F0"/>
    <w:rsid w:val="004C36E7"/>
    <w:rsid w:val="004C73D9"/>
    <w:rsid w:val="004C774A"/>
    <w:rsid w:val="004D651F"/>
    <w:rsid w:val="004D768B"/>
    <w:rsid w:val="004E01E2"/>
    <w:rsid w:val="004E210E"/>
    <w:rsid w:val="004E22B7"/>
    <w:rsid w:val="004E2EC9"/>
    <w:rsid w:val="004F0CDA"/>
    <w:rsid w:val="004F51E4"/>
    <w:rsid w:val="004F6F35"/>
    <w:rsid w:val="00500876"/>
    <w:rsid w:val="00501004"/>
    <w:rsid w:val="005140CA"/>
    <w:rsid w:val="00516168"/>
    <w:rsid w:val="00522049"/>
    <w:rsid w:val="00524F82"/>
    <w:rsid w:val="005262D6"/>
    <w:rsid w:val="00536396"/>
    <w:rsid w:val="00547136"/>
    <w:rsid w:val="00550530"/>
    <w:rsid w:val="005508D6"/>
    <w:rsid w:val="00554284"/>
    <w:rsid w:val="00554303"/>
    <w:rsid w:val="00556A8E"/>
    <w:rsid w:val="00572EF4"/>
    <w:rsid w:val="00573A75"/>
    <w:rsid w:val="00574E3C"/>
    <w:rsid w:val="00575A32"/>
    <w:rsid w:val="00576729"/>
    <w:rsid w:val="00576A38"/>
    <w:rsid w:val="00577E4D"/>
    <w:rsid w:val="00586EB6"/>
    <w:rsid w:val="00590493"/>
    <w:rsid w:val="00590B7E"/>
    <w:rsid w:val="005950A6"/>
    <w:rsid w:val="00596AB1"/>
    <w:rsid w:val="005A34C6"/>
    <w:rsid w:val="005B3773"/>
    <w:rsid w:val="005C235C"/>
    <w:rsid w:val="005C4A0D"/>
    <w:rsid w:val="005D129D"/>
    <w:rsid w:val="005D57D9"/>
    <w:rsid w:val="005D62AC"/>
    <w:rsid w:val="005D7873"/>
    <w:rsid w:val="005E4549"/>
    <w:rsid w:val="005E4FC5"/>
    <w:rsid w:val="005F1BFD"/>
    <w:rsid w:val="005F1FA5"/>
    <w:rsid w:val="005F5D2F"/>
    <w:rsid w:val="006025F1"/>
    <w:rsid w:val="006125C0"/>
    <w:rsid w:val="006133F7"/>
    <w:rsid w:val="00615BBE"/>
    <w:rsid w:val="00623780"/>
    <w:rsid w:val="00623AAC"/>
    <w:rsid w:val="00623CA0"/>
    <w:rsid w:val="006246B5"/>
    <w:rsid w:val="00631ECD"/>
    <w:rsid w:val="006358D0"/>
    <w:rsid w:val="00635C91"/>
    <w:rsid w:val="0064032D"/>
    <w:rsid w:val="00642B03"/>
    <w:rsid w:val="006442AF"/>
    <w:rsid w:val="006477C0"/>
    <w:rsid w:val="006605BE"/>
    <w:rsid w:val="006648E9"/>
    <w:rsid w:val="00665434"/>
    <w:rsid w:val="00670519"/>
    <w:rsid w:val="006709F5"/>
    <w:rsid w:val="006721A8"/>
    <w:rsid w:val="00677E0D"/>
    <w:rsid w:val="00682EE5"/>
    <w:rsid w:val="00686A81"/>
    <w:rsid w:val="00690347"/>
    <w:rsid w:val="00691657"/>
    <w:rsid w:val="00691CAB"/>
    <w:rsid w:val="006938DE"/>
    <w:rsid w:val="00695750"/>
    <w:rsid w:val="00697B63"/>
    <w:rsid w:val="006A284D"/>
    <w:rsid w:val="006A2912"/>
    <w:rsid w:val="006A56C6"/>
    <w:rsid w:val="006A688C"/>
    <w:rsid w:val="006A7BE0"/>
    <w:rsid w:val="006B113B"/>
    <w:rsid w:val="006C00DF"/>
    <w:rsid w:val="006C3B70"/>
    <w:rsid w:val="006C46B7"/>
    <w:rsid w:val="006C70F4"/>
    <w:rsid w:val="006D0B98"/>
    <w:rsid w:val="006D0F45"/>
    <w:rsid w:val="006D2CCD"/>
    <w:rsid w:val="006D3F72"/>
    <w:rsid w:val="006D4BFF"/>
    <w:rsid w:val="006D59F8"/>
    <w:rsid w:val="006D59F9"/>
    <w:rsid w:val="006D6293"/>
    <w:rsid w:val="006D76E0"/>
    <w:rsid w:val="006E41B0"/>
    <w:rsid w:val="006E45CF"/>
    <w:rsid w:val="006E75AC"/>
    <w:rsid w:val="006F0FEF"/>
    <w:rsid w:val="006F6BBA"/>
    <w:rsid w:val="006F6F31"/>
    <w:rsid w:val="0070096A"/>
    <w:rsid w:val="00702AE6"/>
    <w:rsid w:val="007039A9"/>
    <w:rsid w:val="0070423D"/>
    <w:rsid w:val="00705C71"/>
    <w:rsid w:val="00705D7A"/>
    <w:rsid w:val="0070786F"/>
    <w:rsid w:val="007124F3"/>
    <w:rsid w:val="00713BBE"/>
    <w:rsid w:val="00716838"/>
    <w:rsid w:val="00717E36"/>
    <w:rsid w:val="00721572"/>
    <w:rsid w:val="00721E46"/>
    <w:rsid w:val="00723C24"/>
    <w:rsid w:val="00727539"/>
    <w:rsid w:val="00730411"/>
    <w:rsid w:val="00732AA0"/>
    <w:rsid w:val="00733B39"/>
    <w:rsid w:val="007342BD"/>
    <w:rsid w:val="00734C62"/>
    <w:rsid w:val="007440C7"/>
    <w:rsid w:val="007444AA"/>
    <w:rsid w:val="007457B9"/>
    <w:rsid w:val="00752338"/>
    <w:rsid w:val="00764B93"/>
    <w:rsid w:val="00772074"/>
    <w:rsid w:val="007731E9"/>
    <w:rsid w:val="0077397E"/>
    <w:rsid w:val="0077698D"/>
    <w:rsid w:val="00781418"/>
    <w:rsid w:val="00786128"/>
    <w:rsid w:val="00796C25"/>
    <w:rsid w:val="007A688B"/>
    <w:rsid w:val="007B1194"/>
    <w:rsid w:val="007B2918"/>
    <w:rsid w:val="007B2D9A"/>
    <w:rsid w:val="007B3761"/>
    <w:rsid w:val="007C4DFB"/>
    <w:rsid w:val="007D1E05"/>
    <w:rsid w:val="007D4EF8"/>
    <w:rsid w:val="007D5833"/>
    <w:rsid w:val="007E0030"/>
    <w:rsid w:val="007E07D3"/>
    <w:rsid w:val="007E0C0B"/>
    <w:rsid w:val="007F40FE"/>
    <w:rsid w:val="008025D3"/>
    <w:rsid w:val="00805D8F"/>
    <w:rsid w:val="00806158"/>
    <w:rsid w:val="00807E37"/>
    <w:rsid w:val="00813C1B"/>
    <w:rsid w:val="00823F70"/>
    <w:rsid w:val="00826A32"/>
    <w:rsid w:val="00832AE0"/>
    <w:rsid w:val="0083755D"/>
    <w:rsid w:val="00837A64"/>
    <w:rsid w:val="00844A75"/>
    <w:rsid w:val="008455C0"/>
    <w:rsid w:val="00851978"/>
    <w:rsid w:val="00854A15"/>
    <w:rsid w:val="00863064"/>
    <w:rsid w:val="00863391"/>
    <w:rsid w:val="008640C5"/>
    <w:rsid w:val="008647F8"/>
    <w:rsid w:val="008659BF"/>
    <w:rsid w:val="00866568"/>
    <w:rsid w:val="008708F6"/>
    <w:rsid w:val="0087099F"/>
    <w:rsid w:val="00870DB8"/>
    <w:rsid w:val="00871EC7"/>
    <w:rsid w:val="0087213F"/>
    <w:rsid w:val="0087366C"/>
    <w:rsid w:val="00874CDA"/>
    <w:rsid w:val="008752FF"/>
    <w:rsid w:val="00880EDF"/>
    <w:rsid w:val="00883303"/>
    <w:rsid w:val="00887C6D"/>
    <w:rsid w:val="0089177A"/>
    <w:rsid w:val="008A0BCD"/>
    <w:rsid w:val="008A65E3"/>
    <w:rsid w:val="008A67B4"/>
    <w:rsid w:val="008B011D"/>
    <w:rsid w:val="008B1513"/>
    <w:rsid w:val="008B2A78"/>
    <w:rsid w:val="008B7E01"/>
    <w:rsid w:val="008C4A82"/>
    <w:rsid w:val="008C5023"/>
    <w:rsid w:val="008C5479"/>
    <w:rsid w:val="008C5B9C"/>
    <w:rsid w:val="008D57A9"/>
    <w:rsid w:val="008D5ADD"/>
    <w:rsid w:val="008D7B75"/>
    <w:rsid w:val="008F4E8B"/>
    <w:rsid w:val="008F55AE"/>
    <w:rsid w:val="00903016"/>
    <w:rsid w:val="0090624D"/>
    <w:rsid w:val="00907BB4"/>
    <w:rsid w:val="00912EFD"/>
    <w:rsid w:val="00913E0A"/>
    <w:rsid w:val="00924E92"/>
    <w:rsid w:val="00930D3E"/>
    <w:rsid w:val="00937A0C"/>
    <w:rsid w:val="00942328"/>
    <w:rsid w:val="00951394"/>
    <w:rsid w:val="0095218F"/>
    <w:rsid w:val="009561AD"/>
    <w:rsid w:val="00960A1B"/>
    <w:rsid w:val="00961E75"/>
    <w:rsid w:val="0096509D"/>
    <w:rsid w:val="00967955"/>
    <w:rsid w:val="00971CA5"/>
    <w:rsid w:val="00973168"/>
    <w:rsid w:val="00973362"/>
    <w:rsid w:val="009736DA"/>
    <w:rsid w:val="00975E6F"/>
    <w:rsid w:val="0097713F"/>
    <w:rsid w:val="00977D69"/>
    <w:rsid w:val="00982C90"/>
    <w:rsid w:val="00985FE0"/>
    <w:rsid w:val="00986469"/>
    <w:rsid w:val="0098671A"/>
    <w:rsid w:val="00987441"/>
    <w:rsid w:val="009878B5"/>
    <w:rsid w:val="00991361"/>
    <w:rsid w:val="0099385B"/>
    <w:rsid w:val="00995308"/>
    <w:rsid w:val="009978D0"/>
    <w:rsid w:val="009A138D"/>
    <w:rsid w:val="009A2607"/>
    <w:rsid w:val="009A46E7"/>
    <w:rsid w:val="009A6B67"/>
    <w:rsid w:val="009B7E4F"/>
    <w:rsid w:val="009C1242"/>
    <w:rsid w:val="009C12AB"/>
    <w:rsid w:val="009C348A"/>
    <w:rsid w:val="009C4A16"/>
    <w:rsid w:val="009D0BD3"/>
    <w:rsid w:val="009D541F"/>
    <w:rsid w:val="009E3F2D"/>
    <w:rsid w:val="009F1A0A"/>
    <w:rsid w:val="009F2D70"/>
    <w:rsid w:val="009F3215"/>
    <w:rsid w:val="009F4A1A"/>
    <w:rsid w:val="009F6014"/>
    <w:rsid w:val="00A012BB"/>
    <w:rsid w:val="00A01906"/>
    <w:rsid w:val="00A04741"/>
    <w:rsid w:val="00A05F38"/>
    <w:rsid w:val="00A17966"/>
    <w:rsid w:val="00A20161"/>
    <w:rsid w:val="00A26096"/>
    <w:rsid w:val="00A32B79"/>
    <w:rsid w:val="00A35038"/>
    <w:rsid w:val="00A41504"/>
    <w:rsid w:val="00A41A48"/>
    <w:rsid w:val="00A51641"/>
    <w:rsid w:val="00A5657B"/>
    <w:rsid w:val="00A56A2F"/>
    <w:rsid w:val="00A71177"/>
    <w:rsid w:val="00A71A9D"/>
    <w:rsid w:val="00A7281B"/>
    <w:rsid w:val="00A871D3"/>
    <w:rsid w:val="00A9258F"/>
    <w:rsid w:val="00A95D77"/>
    <w:rsid w:val="00A96637"/>
    <w:rsid w:val="00A966B7"/>
    <w:rsid w:val="00AA2630"/>
    <w:rsid w:val="00AA57A7"/>
    <w:rsid w:val="00AA67BA"/>
    <w:rsid w:val="00AA7140"/>
    <w:rsid w:val="00AC0EF0"/>
    <w:rsid w:val="00AC15CF"/>
    <w:rsid w:val="00AC20CD"/>
    <w:rsid w:val="00AC2428"/>
    <w:rsid w:val="00AD466D"/>
    <w:rsid w:val="00AD58EA"/>
    <w:rsid w:val="00AD5D0E"/>
    <w:rsid w:val="00AD6C91"/>
    <w:rsid w:val="00AD72E1"/>
    <w:rsid w:val="00AE44DA"/>
    <w:rsid w:val="00AE6BD3"/>
    <w:rsid w:val="00B01C9B"/>
    <w:rsid w:val="00B20905"/>
    <w:rsid w:val="00B213E4"/>
    <w:rsid w:val="00B218BD"/>
    <w:rsid w:val="00B337CB"/>
    <w:rsid w:val="00B34171"/>
    <w:rsid w:val="00B37250"/>
    <w:rsid w:val="00B41524"/>
    <w:rsid w:val="00B41E90"/>
    <w:rsid w:val="00B420A5"/>
    <w:rsid w:val="00B46599"/>
    <w:rsid w:val="00B46E60"/>
    <w:rsid w:val="00B50755"/>
    <w:rsid w:val="00B512F8"/>
    <w:rsid w:val="00B514D2"/>
    <w:rsid w:val="00B52810"/>
    <w:rsid w:val="00B667D4"/>
    <w:rsid w:val="00B67F19"/>
    <w:rsid w:val="00B73346"/>
    <w:rsid w:val="00B74507"/>
    <w:rsid w:val="00B83E59"/>
    <w:rsid w:val="00B94449"/>
    <w:rsid w:val="00B95C69"/>
    <w:rsid w:val="00B96E8E"/>
    <w:rsid w:val="00B97848"/>
    <w:rsid w:val="00BA13BC"/>
    <w:rsid w:val="00BA6D1E"/>
    <w:rsid w:val="00BB73FE"/>
    <w:rsid w:val="00BB7566"/>
    <w:rsid w:val="00BC07A6"/>
    <w:rsid w:val="00BC6E76"/>
    <w:rsid w:val="00BD1D67"/>
    <w:rsid w:val="00BD1DBC"/>
    <w:rsid w:val="00BD2C9A"/>
    <w:rsid w:val="00BE4E3B"/>
    <w:rsid w:val="00BE7AAE"/>
    <w:rsid w:val="00BE7D75"/>
    <w:rsid w:val="00BF69E7"/>
    <w:rsid w:val="00C02E02"/>
    <w:rsid w:val="00C05D6F"/>
    <w:rsid w:val="00C06A54"/>
    <w:rsid w:val="00C11647"/>
    <w:rsid w:val="00C1166A"/>
    <w:rsid w:val="00C1198D"/>
    <w:rsid w:val="00C13DA7"/>
    <w:rsid w:val="00C1441C"/>
    <w:rsid w:val="00C227F4"/>
    <w:rsid w:val="00C23CA4"/>
    <w:rsid w:val="00C26B7C"/>
    <w:rsid w:val="00C33684"/>
    <w:rsid w:val="00C36A58"/>
    <w:rsid w:val="00C401F3"/>
    <w:rsid w:val="00C43598"/>
    <w:rsid w:val="00C43F7F"/>
    <w:rsid w:val="00C54FD9"/>
    <w:rsid w:val="00C55B66"/>
    <w:rsid w:val="00C5655C"/>
    <w:rsid w:val="00C71A7F"/>
    <w:rsid w:val="00C740D3"/>
    <w:rsid w:val="00C80869"/>
    <w:rsid w:val="00C84A3B"/>
    <w:rsid w:val="00C922CF"/>
    <w:rsid w:val="00C93ED5"/>
    <w:rsid w:val="00C9515B"/>
    <w:rsid w:val="00C95EED"/>
    <w:rsid w:val="00C96A72"/>
    <w:rsid w:val="00C96AF3"/>
    <w:rsid w:val="00CA4A0B"/>
    <w:rsid w:val="00CB0E42"/>
    <w:rsid w:val="00CB17DA"/>
    <w:rsid w:val="00CB6D84"/>
    <w:rsid w:val="00CC0E21"/>
    <w:rsid w:val="00CC25E1"/>
    <w:rsid w:val="00CC3E49"/>
    <w:rsid w:val="00CC3FB4"/>
    <w:rsid w:val="00CC5B58"/>
    <w:rsid w:val="00CD26B2"/>
    <w:rsid w:val="00CD3E73"/>
    <w:rsid w:val="00CD64D4"/>
    <w:rsid w:val="00CE298E"/>
    <w:rsid w:val="00CE56D0"/>
    <w:rsid w:val="00CE5D78"/>
    <w:rsid w:val="00CF0D42"/>
    <w:rsid w:val="00D0058D"/>
    <w:rsid w:val="00D01A3C"/>
    <w:rsid w:val="00D02C42"/>
    <w:rsid w:val="00D03261"/>
    <w:rsid w:val="00D075F0"/>
    <w:rsid w:val="00D158F6"/>
    <w:rsid w:val="00D165D2"/>
    <w:rsid w:val="00D20C50"/>
    <w:rsid w:val="00D21F7A"/>
    <w:rsid w:val="00D23177"/>
    <w:rsid w:val="00D23A15"/>
    <w:rsid w:val="00D2478E"/>
    <w:rsid w:val="00D268BD"/>
    <w:rsid w:val="00D269F9"/>
    <w:rsid w:val="00D30EAD"/>
    <w:rsid w:val="00D37F75"/>
    <w:rsid w:val="00D42777"/>
    <w:rsid w:val="00D42C35"/>
    <w:rsid w:val="00D44B46"/>
    <w:rsid w:val="00D531C6"/>
    <w:rsid w:val="00D55EB4"/>
    <w:rsid w:val="00D57ABA"/>
    <w:rsid w:val="00D65773"/>
    <w:rsid w:val="00D70F0E"/>
    <w:rsid w:val="00D722F4"/>
    <w:rsid w:val="00D72A00"/>
    <w:rsid w:val="00D7757A"/>
    <w:rsid w:val="00D83C6F"/>
    <w:rsid w:val="00D91103"/>
    <w:rsid w:val="00D920FA"/>
    <w:rsid w:val="00D960B3"/>
    <w:rsid w:val="00DA05C9"/>
    <w:rsid w:val="00DA0952"/>
    <w:rsid w:val="00DA2EFF"/>
    <w:rsid w:val="00DA78C0"/>
    <w:rsid w:val="00DB14C2"/>
    <w:rsid w:val="00DB221F"/>
    <w:rsid w:val="00DB6EF4"/>
    <w:rsid w:val="00DC0CF2"/>
    <w:rsid w:val="00DC5FD9"/>
    <w:rsid w:val="00DD0353"/>
    <w:rsid w:val="00DD0DD4"/>
    <w:rsid w:val="00DD4C80"/>
    <w:rsid w:val="00DD53C9"/>
    <w:rsid w:val="00DD5C83"/>
    <w:rsid w:val="00DE58D6"/>
    <w:rsid w:val="00DE5EAB"/>
    <w:rsid w:val="00DF1B79"/>
    <w:rsid w:val="00DF266B"/>
    <w:rsid w:val="00DF5337"/>
    <w:rsid w:val="00DF58C8"/>
    <w:rsid w:val="00DF7629"/>
    <w:rsid w:val="00DF7884"/>
    <w:rsid w:val="00E02FE3"/>
    <w:rsid w:val="00E03AE6"/>
    <w:rsid w:val="00E13904"/>
    <w:rsid w:val="00E1573A"/>
    <w:rsid w:val="00E17296"/>
    <w:rsid w:val="00E20544"/>
    <w:rsid w:val="00E24FC2"/>
    <w:rsid w:val="00E25532"/>
    <w:rsid w:val="00E34DA0"/>
    <w:rsid w:val="00E42B87"/>
    <w:rsid w:val="00E557C1"/>
    <w:rsid w:val="00E56B3F"/>
    <w:rsid w:val="00E57972"/>
    <w:rsid w:val="00E60C35"/>
    <w:rsid w:val="00E6303C"/>
    <w:rsid w:val="00E72D5A"/>
    <w:rsid w:val="00E732C8"/>
    <w:rsid w:val="00E7639C"/>
    <w:rsid w:val="00E81392"/>
    <w:rsid w:val="00E9076C"/>
    <w:rsid w:val="00E9279D"/>
    <w:rsid w:val="00E93847"/>
    <w:rsid w:val="00E94A82"/>
    <w:rsid w:val="00E95762"/>
    <w:rsid w:val="00E97EB6"/>
    <w:rsid w:val="00EA05CA"/>
    <w:rsid w:val="00EA44F9"/>
    <w:rsid w:val="00EA54A3"/>
    <w:rsid w:val="00EB582F"/>
    <w:rsid w:val="00EB5A69"/>
    <w:rsid w:val="00EC5140"/>
    <w:rsid w:val="00EC627E"/>
    <w:rsid w:val="00EC7A55"/>
    <w:rsid w:val="00ED5D74"/>
    <w:rsid w:val="00EE0CC0"/>
    <w:rsid w:val="00EE1C96"/>
    <w:rsid w:val="00EE3FEE"/>
    <w:rsid w:val="00EE4CA0"/>
    <w:rsid w:val="00EE6C5C"/>
    <w:rsid w:val="00EE6F29"/>
    <w:rsid w:val="00EF26CF"/>
    <w:rsid w:val="00EF3A53"/>
    <w:rsid w:val="00EF440E"/>
    <w:rsid w:val="00EF452D"/>
    <w:rsid w:val="00EF4666"/>
    <w:rsid w:val="00F01366"/>
    <w:rsid w:val="00F013ED"/>
    <w:rsid w:val="00F024F0"/>
    <w:rsid w:val="00F027FC"/>
    <w:rsid w:val="00F11D1F"/>
    <w:rsid w:val="00F24B14"/>
    <w:rsid w:val="00F4000B"/>
    <w:rsid w:val="00F43354"/>
    <w:rsid w:val="00F44072"/>
    <w:rsid w:val="00F51804"/>
    <w:rsid w:val="00F55126"/>
    <w:rsid w:val="00F57B22"/>
    <w:rsid w:val="00F6046F"/>
    <w:rsid w:val="00F668E6"/>
    <w:rsid w:val="00F71112"/>
    <w:rsid w:val="00F72E8E"/>
    <w:rsid w:val="00F72EF7"/>
    <w:rsid w:val="00F7349F"/>
    <w:rsid w:val="00F83D3C"/>
    <w:rsid w:val="00F84B3B"/>
    <w:rsid w:val="00F868FE"/>
    <w:rsid w:val="00F91B51"/>
    <w:rsid w:val="00F93370"/>
    <w:rsid w:val="00F9352E"/>
    <w:rsid w:val="00F94CB3"/>
    <w:rsid w:val="00FA0684"/>
    <w:rsid w:val="00FA6067"/>
    <w:rsid w:val="00FA708F"/>
    <w:rsid w:val="00FB0ACE"/>
    <w:rsid w:val="00FC09CC"/>
    <w:rsid w:val="00FC0E04"/>
    <w:rsid w:val="00FC2B34"/>
    <w:rsid w:val="00FE0028"/>
    <w:rsid w:val="00FE268E"/>
    <w:rsid w:val="00FE35DA"/>
    <w:rsid w:val="00FE64C0"/>
    <w:rsid w:val="00FF4BCF"/>
    <w:rsid w:val="00FF4D64"/>
    <w:rsid w:val="00FF73FF"/>
    <w:rsid w:val="02A682A3"/>
    <w:rsid w:val="079AA030"/>
    <w:rsid w:val="0B9B1E63"/>
    <w:rsid w:val="11C62247"/>
    <w:rsid w:val="29665DA5"/>
    <w:rsid w:val="2B2D56AB"/>
    <w:rsid w:val="2E62D74D"/>
    <w:rsid w:val="359C23AA"/>
    <w:rsid w:val="391933B3"/>
    <w:rsid w:val="3FF33444"/>
    <w:rsid w:val="49B27F62"/>
    <w:rsid w:val="50F118A3"/>
    <w:rsid w:val="58D4DF2E"/>
    <w:rsid w:val="5B095FA2"/>
    <w:rsid w:val="5EADFA49"/>
    <w:rsid w:val="64777BCA"/>
    <w:rsid w:val="6EA438F4"/>
    <w:rsid w:val="75996C32"/>
    <w:rsid w:val="766280D4"/>
    <w:rsid w:val="7BF854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198C4"/>
  <w15:chartTrackingRefBased/>
  <w15:docId w15:val="{EBB03B40-35B6-46B7-AB1B-7AEFCB75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B51"/>
    <w:pPr>
      <w:jc w:val="both"/>
    </w:pPr>
    <w:rPr>
      <w:rFonts w:ascii="Arial" w:hAnsi="Arial"/>
    </w:rPr>
  </w:style>
  <w:style w:type="paragraph" w:styleId="Heading1">
    <w:name w:val="heading 1"/>
    <w:basedOn w:val="Normal"/>
    <w:next w:val="Normal"/>
    <w:link w:val="Heading1Char"/>
    <w:uiPriority w:val="9"/>
    <w:qFormat/>
    <w:rsid w:val="00010094"/>
    <w:pPr>
      <w:keepNext/>
      <w:keepLines/>
      <w:pBdr>
        <w:top w:val="single" w:sz="4" w:space="1" w:color="2E74B5" w:themeColor="accent5" w:themeShade="BF"/>
      </w:pBdr>
      <w:spacing w:before="360" w:after="0"/>
      <w:outlineLvl w:val="0"/>
    </w:pPr>
    <w:rPr>
      <w:rFonts w:eastAsiaTheme="majorEastAsia" w:cstheme="majorBidi"/>
      <w:b/>
      <w:color w:val="1F4E79" w:themeColor="accent5" w:themeShade="80"/>
      <w:sz w:val="36"/>
      <w:szCs w:val="32"/>
    </w:rPr>
  </w:style>
  <w:style w:type="paragraph" w:styleId="Heading2">
    <w:name w:val="heading 2"/>
    <w:basedOn w:val="Normal"/>
    <w:next w:val="Heading3"/>
    <w:link w:val="Heading2Char"/>
    <w:uiPriority w:val="9"/>
    <w:unhideWhenUsed/>
    <w:qFormat/>
    <w:rsid w:val="005C235C"/>
    <w:pPr>
      <w:keepNext/>
      <w:keepLines/>
      <w:numPr>
        <w:numId w:val="6"/>
      </w:numPr>
      <w:spacing w:before="40" w:after="0"/>
      <w:ind w:left="357" w:hanging="357"/>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8640C5"/>
    <w:pPr>
      <w:keepNext/>
      <w:keepLines/>
      <w:numPr>
        <w:numId w:val="12"/>
      </w:numPr>
      <w:spacing w:before="40" w:after="240"/>
      <w:ind w:left="720"/>
      <w:outlineLvl w:val="2"/>
    </w:pPr>
    <w:rPr>
      <w:rFonts w:asciiTheme="majorHAnsi" w:eastAsiaTheme="majorEastAsia" w:hAnsiTheme="majorHAnsi" w:cstheme="majorBidi"/>
      <w:b/>
      <w:color w:val="1F3763"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279C"/>
    <w:pPr>
      <w:spacing w:after="80"/>
    </w:pPr>
    <w:rPr>
      <w:rFonts w:cs="Arial"/>
      <w:b/>
      <w:bCs/>
      <w:sz w:val="56"/>
      <w:szCs w:val="56"/>
    </w:rPr>
  </w:style>
  <w:style w:type="character" w:customStyle="1" w:styleId="TitleChar">
    <w:name w:val="Title Char"/>
    <w:basedOn w:val="DefaultParagraphFont"/>
    <w:link w:val="Title"/>
    <w:uiPriority w:val="10"/>
    <w:rsid w:val="0035279C"/>
    <w:rPr>
      <w:rFonts w:ascii="Arial" w:hAnsi="Arial" w:cs="Arial"/>
      <w:b/>
      <w:bCs/>
      <w:sz w:val="56"/>
      <w:szCs w:val="56"/>
    </w:rPr>
  </w:style>
  <w:style w:type="character" w:customStyle="1" w:styleId="Heading1Char">
    <w:name w:val="Heading 1 Char"/>
    <w:basedOn w:val="DefaultParagraphFont"/>
    <w:link w:val="Heading1"/>
    <w:uiPriority w:val="9"/>
    <w:rsid w:val="00010094"/>
    <w:rPr>
      <w:rFonts w:ascii="Arial" w:eastAsiaTheme="majorEastAsia" w:hAnsi="Arial" w:cstheme="majorBidi"/>
      <w:b/>
      <w:color w:val="1F4E79" w:themeColor="accent5" w:themeShade="80"/>
      <w:sz w:val="36"/>
      <w:szCs w:val="32"/>
    </w:rPr>
  </w:style>
  <w:style w:type="character" w:customStyle="1" w:styleId="Heading2Char">
    <w:name w:val="Heading 2 Char"/>
    <w:basedOn w:val="DefaultParagraphFont"/>
    <w:link w:val="Heading2"/>
    <w:uiPriority w:val="9"/>
    <w:rsid w:val="005C235C"/>
    <w:rPr>
      <w:rFonts w:asciiTheme="majorHAnsi" w:eastAsiaTheme="majorEastAsia" w:hAnsiTheme="majorHAnsi" w:cstheme="majorBidi"/>
      <w:b/>
      <w:color w:val="2F5496" w:themeColor="accent1" w:themeShade="BF"/>
      <w:sz w:val="28"/>
      <w:szCs w:val="26"/>
    </w:rPr>
  </w:style>
  <w:style w:type="paragraph" w:styleId="Header">
    <w:name w:val="header"/>
    <w:basedOn w:val="Normal"/>
    <w:link w:val="HeaderChar"/>
    <w:uiPriority w:val="99"/>
    <w:unhideWhenUsed/>
    <w:rsid w:val="00F94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CB3"/>
  </w:style>
  <w:style w:type="paragraph" w:styleId="Footer">
    <w:name w:val="footer"/>
    <w:basedOn w:val="Normal"/>
    <w:link w:val="FooterChar"/>
    <w:uiPriority w:val="99"/>
    <w:unhideWhenUsed/>
    <w:rsid w:val="00F94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CB3"/>
  </w:style>
  <w:style w:type="paragraph" w:styleId="ListParagraph">
    <w:name w:val="List Paragraph"/>
    <w:aliases w:val="Report subheading,List Paragraph1,Recommendation,List Paragraph11,Content descriptions,L,Resp codes,OW List Paragraph,Page Titles,Capire List Paragraph,Heading 4 for contents,Bullet point,DDM Gen Text,List Paragraph - bullets,Numbering"/>
    <w:basedOn w:val="Normal"/>
    <w:link w:val="ListParagraphChar"/>
    <w:uiPriority w:val="1"/>
    <w:qFormat/>
    <w:rsid w:val="00FE0028"/>
    <w:pPr>
      <w:ind w:left="720"/>
      <w:contextualSpacing/>
    </w:pPr>
  </w:style>
  <w:style w:type="character" w:customStyle="1" w:styleId="Heading3Char">
    <w:name w:val="Heading 3 Char"/>
    <w:basedOn w:val="DefaultParagraphFont"/>
    <w:link w:val="Heading3"/>
    <w:uiPriority w:val="9"/>
    <w:rsid w:val="008640C5"/>
    <w:rPr>
      <w:rFonts w:asciiTheme="majorHAnsi" w:eastAsiaTheme="majorEastAsia" w:hAnsiTheme="majorHAnsi" w:cstheme="majorBidi"/>
      <w:b/>
      <w:color w:val="1F3763" w:themeColor="accent1" w:themeShade="7F"/>
      <w:sz w:val="26"/>
      <w:szCs w:val="24"/>
    </w:rPr>
  </w:style>
  <w:style w:type="character" w:styleId="CommentReference">
    <w:name w:val="annotation reference"/>
    <w:basedOn w:val="DefaultParagraphFont"/>
    <w:uiPriority w:val="99"/>
    <w:semiHidden/>
    <w:unhideWhenUsed/>
    <w:rsid w:val="00623AAC"/>
    <w:rPr>
      <w:sz w:val="16"/>
      <w:szCs w:val="16"/>
    </w:rPr>
  </w:style>
  <w:style w:type="paragraph" w:styleId="CommentText">
    <w:name w:val="annotation text"/>
    <w:basedOn w:val="Normal"/>
    <w:link w:val="CommentTextChar"/>
    <w:uiPriority w:val="99"/>
    <w:unhideWhenUsed/>
    <w:rsid w:val="00623AAC"/>
    <w:pPr>
      <w:spacing w:line="240" w:lineRule="auto"/>
    </w:pPr>
    <w:rPr>
      <w:sz w:val="20"/>
      <w:szCs w:val="20"/>
    </w:rPr>
  </w:style>
  <w:style w:type="character" w:customStyle="1" w:styleId="CommentTextChar">
    <w:name w:val="Comment Text Char"/>
    <w:basedOn w:val="DefaultParagraphFont"/>
    <w:link w:val="CommentText"/>
    <w:uiPriority w:val="99"/>
    <w:rsid w:val="00623AAC"/>
    <w:rPr>
      <w:sz w:val="20"/>
      <w:szCs w:val="20"/>
    </w:rPr>
  </w:style>
  <w:style w:type="paragraph" w:styleId="CommentSubject">
    <w:name w:val="annotation subject"/>
    <w:basedOn w:val="CommentText"/>
    <w:next w:val="CommentText"/>
    <w:link w:val="CommentSubjectChar"/>
    <w:uiPriority w:val="99"/>
    <w:semiHidden/>
    <w:unhideWhenUsed/>
    <w:rsid w:val="00623AAC"/>
    <w:rPr>
      <w:b/>
      <w:bCs/>
    </w:rPr>
  </w:style>
  <w:style w:type="character" w:customStyle="1" w:styleId="CommentSubjectChar">
    <w:name w:val="Comment Subject Char"/>
    <w:basedOn w:val="CommentTextChar"/>
    <w:link w:val="CommentSubject"/>
    <w:uiPriority w:val="99"/>
    <w:semiHidden/>
    <w:rsid w:val="00623AAC"/>
    <w:rPr>
      <w:b/>
      <w:bCs/>
      <w:sz w:val="20"/>
      <w:szCs w:val="20"/>
    </w:rPr>
  </w:style>
  <w:style w:type="character" w:styleId="Hyperlink">
    <w:name w:val="Hyperlink"/>
    <w:basedOn w:val="DefaultParagraphFont"/>
    <w:uiPriority w:val="99"/>
    <w:unhideWhenUsed/>
    <w:rsid w:val="00B83E59"/>
    <w:rPr>
      <w:color w:val="0563C1" w:themeColor="hyperlink"/>
      <w:u w:val="single"/>
    </w:rPr>
  </w:style>
  <w:style w:type="character" w:styleId="UnresolvedMention">
    <w:name w:val="Unresolved Mention"/>
    <w:basedOn w:val="DefaultParagraphFont"/>
    <w:uiPriority w:val="99"/>
    <w:semiHidden/>
    <w:unhideWhenUsed/>
    <w:rsid w:val="00B83E59"/>
    <w:rPr>
      <w:color w:val="605E5C"/>
      <w:shd w:val="clear" w:color="auto" w:fill="E1DFDD"/>
    </w:rPr>
  </w:style>
  <w:style w:type="table" w:styleId="TableGrid">
    <w:name w:val="Table Grid"/>
    <w:basedOn w:val="TableNormal"/>
    <w:uiPriority w:val="39"/>
    <w:rsid w:val="00075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port subheading Char,List Paragraph1 Char,Recommendation Char,List Paragraph11 Char,Content descriptions Char,L Char,Resp codes Char,OW List Paragraph Char,Page Titles Char,Capire List Paragraph Char,Heading 4 for contents Char"/>
    <w:basedOn w:val="DefaultParagraphFont"/>
    <w:link w:val="ListParagraph"/>
    <w:uiPriority w:val="1"/>
    <w:qFormat/>
    <w:locked/>
    <w:rsid w:val="00B41E90"/>
    <w:rPr>
      <w:rFonts w:ascii="Arial" w:hAnsi="Arial"/>
    </w:rPr>
  </w:style>
  <w:style w:type="character" w:customStyle="1" w:styleId="cf01">
    <w:name w:val="cf01"/>
    <w:basedOn w:val="DefaultParagraphFont"/>
    <w:rsid w:val="00B41E90"/>
    <w:rPr>
      <w:rFonts w:ascii="Segoe UI" w:hAnsi="Segoe UI" w:cs="Segoe UI" w:hint="default"/>
      <w:sz w:val="18"/>
      <w:szCs w:val="18"/>
    </w:rPr>
  </w:style>
  <w:style w:type="paragraph" w:customStyle="1" w:styleId="Instruction">
    <w:name w:val="Instruction"/>
    <w:basedOn w:val="Normal"/>
    <w:link w:val="InstructionChar"/>
    <w:qFormat/>
    <w:rsid w:val="00B41E90"/>
    <w:pPr>
      <w:spacing w:before="60" w:after="60" w:line="240" w:lineRule="auto"/>
      <w:jc w:val="left"/>
    </w:pPr>
    <w:rPr>
      <w:rFonts w:eastAsia="Times New Roman" w:cs="Times New Roman"/>
      <w:color w:val="0000FF"/>
      <w:sz w:val="20"/>
      <w:szCs w:val="20"/>
      <w:lang w:eastAsia="en-AU"/>
    </w:rPr>
  </w:style>
  <w:style w:type="character" w:customStyle="1" w:styleId="InstructionChar">
    <w:name w:val="Instruction Char"/>
    <w:basedOn w:val="DefaultParagraphFont"/>
    <w:link w:val="Instruction"/>
    <w:rsid w:val="00B41E90"/>
    <w:rPr>
      <w:rFonts w:ascii="Arial" w:eastAsia="Times New Roman" w:hAnsi="Arial" w:cs="Times New Roman"/>
      <w:color w:val="0000FF"/>
      <w:sz w:val="20"/>
      <w:szCs w:val="20"/>
      <w:lang w:eastAsia="en-AU"/>
    </w:rPr>
  </w:style>
  <w:style w:type="table" w:customStyle="1" w:styleId="PlainTable6">
    <w:name w:val="Plain Table6"/>
    <w:basedOn w:val="TableNormal"/>
    <w:uiPriority w:val="99"/>
    <w:rsid w:val="00B41E90"/>
    <w:pPr>
      <w:spacing w:after="0" w:line="240" w:lineRule="auto"/>
    </w:pPr>
    <w:rPr>
      <w:rFonts w:eastAsia="Times New Roman" w:cs="Times New Roman"/>
      <w:szCs w:val="20"/>
      <w:lang w:eastAsia="en-AU"/>
    </w:rPr>
    <w:tblPr>
      <w:tblCellMar>
        <w:left w:w="57" w:type="dxa"/>
        <w:right w:w="57" w:type="dxa"/>
      </w:tblCellMar>
    </w:tblPr>
    <w:tblStylePr w:type="firstCol">
      <w:rPr>
        <w:b w:val="0"/>
      </w:rPr>
    </w:tblStylePr>
  </w:style>
  <w:style w:type="character" w:styleId="Mention">
    <w:name w:val="Mention"/>
    <w:basedOn w:val="DefaultParagraphFont"/>
    <w:uiPriority w:val="99"/>
    <w:unhideWhenUsed/>
    <w:rsid w:val="00B41E90"/>
    <w:rPr>
      <w:color w:val="2B579A"/>
      <w:shd w:val="clear" w:color="auto" w:fill="E1DFDD"/>
    </w:rPr>
  </w:style>
  <w:style w:type="paragraph" w:customStyle="1" w:styleId="TableText">
    <w:name w:val="Table Text"/>
    <w:uiPriority w:val="15"/>
    <w:qFormat/>
    <w:rsid w:val="00823F70"/>
    <w:pPr>
      <w:spacing w:before="60" w:after="60" w:line="240" w:lineRule="auto"/>
    </w:pPr>
    <w:rPr>
      <w:rFonts w:ascii="Calibri" w:eastAsia="Times New Roman" w:hAnsi="Calibri" w:cs="Calibri"/>
      <w:lang w:eastAsia="en-AU"/>
    </w:rPr>
  </w:style>
  <w:style w:type="table" w:customStyle="1" w:styleId="Tabbedtable">
    <w:name w:val="Tabbed table"/>
    <w:basedOn w:val="TableNormal"/>
    <w:uiPriority w:val="99"/>
    <w:rsid w:val="00823F70"/>
    <w:pPr>
      <w:spacing w:after="0" w:line="240" w:lineRule="auto"/>
    </w:pPr>
    <w:rPr>
      <w:rFonts w:ascii="Arial" w:eastAsia="Times New Roman" w:hAnsi="Arial" w:cs="Times New Roman"/>
      <w:sz w:val="20"/>
      <w:szCs w:val="20"/>
      <w:lang w:eastAsia="en-AU"/>
    </w:rPr>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BFBFBF" w:themeColor="background1" w:themeShade="BF"/>
          <w:left w:val="single" w:sz="8" w:space="0" w:color="auto"/>
          <w:bottom w:val="single" w:sz="8" w:space="0" w:color="auto"/>
          <w:right w:val="single" w:sz="8" w:space="0" w:color="auto"/>
          <w:insideH w:val="nil"/>
          <w:insideV w:val="single" w:sz="8" w:space="0" w:color="BFBFBF"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hemeFill="background1" w:themeFillShade="D9"/>
      </w:tcPr>
    </w:tblStylePr>
    <w:tblStylePr w:type="seCell">
      <w:tblPr/>
      <w:tcPr>
        <w:tcBorders>
          <w:top w:val="single" w:sz="8" w:space="0" w:color="BFBFBF" w:themeColor="background1" w:themeShade="BF"/>
          <w:left w:val="single" w:sz="8" w:space="0" w:color="BFBFBF"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BFBFBF" w:themeColor="background1" w:themeShade="BF"/>
          <w:left w:val="single" w:sz="8" w:space="0" w:color="auto"/>
          <w:bottom w:val="single" w:sz="8" w:space="0" w:color="auto"/>
          <w:right w:val="single" w:sz="8" w:space="0" w:color="BFBFBF" w:themeColor="background1" w:themeShade="BF"/>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823F70"/>
    <w:rPr>
      <w:color w:val="808080"/>
    </w:rPr>
  </w:style>
  <w:style w:type="paragraph" w:styleId="Revision">
    <w:name w:val="Revision"/>
    <w:hidden/>
    <w:uiPriority w:val="99"/>
    <w:semiHidden/>
    <w:rsid w:val="00AA67BA"/>
    <w:pPr>
      <w:spacing w:after="0" w:line="240" w:lineRule="auto"/>
    </w:pPr>
    <w:rPr>
      <w:rFonts w:ascii="Arial" w:hAnsi="Arial"/>
    </w:rPr>
  </w:style>
  <w:style w:type="paragraph" w:customStyle="1" w:styleId="ArrowDotPoint">
    <w:name w:val="Arrow Dot Point"/>
    <w:basedOn w:val="Normal"/>
    <w:qFormat/>
    <w:rsid w:val="008B1513"/>
    <w:pPr>
      <w:widowControl w:val="0"/>
      <w:numPr>
        <w:numId w:val="44"/>
      </w:numPr>
      <w:autoSpaceDE w:val="0"/>
      <w:autoSpaceDN w:val="0"/>
      <w:spacing w:before="93" w:after="200" w:line="276" w:lineRule="auto"/>
      <w:ind w:right="494"/>
    </w:pPr>
    <w:rPr>
      <w:rFonts w:eastAsia="Arial" w:cs="Arial"/>
      <w:color w:val="000000"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apa@education.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apa@education.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688238\Desktop\oracle%20new\Statement%20of%20Requirement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4C6F597B4B4B9998B1124CD4E5AB1F"/>
        <w:category>
          <w:name w:val="General"/>
          <w:gallery w:val="placeholder"/>
        </w:category>
        <w:types>
          <w:type w:val="bbPlcHdr"/>
        </w:types>
        <w:behaviors>
          <w:behavior w:val="content"/>
        </w:behaviors>
        <w:guid w:val="{4A297D1B-41E9-46EF-AC8E-508306C47A87}"/>
      </w:docPartPr>
      <w:docPartBody>
        <w:p w:rsidR="00345795" w:rsidRDefault="00345795" w:rsidP="00345795">
          <w:pPr>
            <w:pStyle w:val="A64C6F597B4B4B9998B1124CD4E5AB1F"/>
          </w:pPr>
          <w:r w:rsidRPr="005B58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95"/>
    <w:rsid w:val="001607F5"/>
    <w:rsid w:val="00187671"/>
    <w:rsid w:val="001A41BE"/>
    <w:rsid w:val="001C1F5C"/>
    <w:rsid w:val="00200F10"/>
    <w:rsid w:val="00236667"/>
    <w:rsid w:val="00290987"/>
    <w:rsid w:val="002E227E"/>
    <w:rsid w:val="00345795"/>
    <w:rsid w:val="00382D91"/>
    <w:rsid w:val="00441D98"/>
    <w:rsid w:val="004B509C"/>
    <w:rsid w:val="005018AE"/>
    <w:rsid w:val="005256A5"/>
    <w:rsid w:val="00543D2B"/>
    <w:rsid w:val="00590B7E"/>
    <w:rsid w:val="005D7873"/>
    <w:rsid w:val="006A688C"/>
    <w:rsid w:val="007F0952"/>
    <w:rsid w:val="008025D3"/>
    <w:rsid w:val="00805D8F"/>
    <w:rsid w:val="00844A75"/>
    <w:rsid w:val="008B7E01"/>
    <w:rsid w:val="00936E4F"/>
    <w:rsid w:val="00937A0C"/>
    <w:rsid w:val="009E1413"/>
    <w:rsid w:val="00AE44DA"/>
    <w:rsid w:val="00B41DCC"/>
    <w:rsid w:val="00B94449"/>
    <w:rsid w:val="00BD2C9A"/>
    <w:rsid w:val="00C07326"/>
    <w:rsid w:val="00C21700"/>
    <w:rsid w:val="00C6037D"/>
    <w:rsid w:val="00CA4A0B"/>
    <w:rsid w:val="00D0124E"/>
    <w:rsid w:val="00D23A15"/>
    <w:rsid w:val="00D70F0E"/>
    <w:rsid w:val="00E41516"/>
    <w:rsid w:val="00EA5910"/>
    <w:rsid w:val="00EE1C96"/>
    <w:rsid w:val="00FD21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795"/>
    <w:rPr>
      <w:color w:val="808080"/>
    </w:rPr>
  </w:style>
  <w:style w:type="paragraph" w:customStyle="1" w:styleId="A64C6F597B4B4B9998B1124CD4E5AB1F">
    <w:name w:val="A64C6F597B4B4B9998B1124CD4E5AB1F"/>
    <w:rsid w:val="00345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37a2b200-f654-4ad0-9a63-c032a64fd972" xsi:nil="true"/>
    <SupplierAC xmlns="37a2b200-f654-4ad0-9a63-c032a64fd972" xsi:nil="true"/>
    <DateandTimeApprovedAC xmlns="37a2b200-f654-4ad0-9a63-c032a64fd972" xsi:nil="true"/>
    <e32d06740ea443eca5be7a38bc26cbbf xmlns="37a2b200-f654-4ad0-9a63-c032a64fd972">
      <Terms xmlns="http://schemas.microsoft.com/office/infopath/2007/PartnerControls"/>
    </e32d06740ea443eca5be7a38bc26cbbf>
    <NegotiationNumberAC xmlns="37a2b200-f654-4ad0-9a63-c032a64fd972" xsi:nil="true"/>
    <SourceLocationAC xmlns="37a2b200-f654-4ad0-9a63-c032a64fd972">
      <Url xsi:nil="true"/>
      <Description xsi:nil="true"/>
    </SourceLocationAC>
    <RecordValueAC xmlns="37a2b200-f654-4ad0-9a63-c032a64fd972" xsi:nil="true"/>
    <DocumentStatusAC xmlns="37a2b200-f654-4ad0-9a63-c032a64fd972">Draft</DocumentStatusAC>
    <AudienceAC xmlns="37a2b200-f654-4ad0-9a63-c032a64fd972" xsi:nil="true"/>
    <AgreementNumberAC xmlns="37a2b200-f654-4ad0-9a63-c032a64fd972" xsi:nil="true"/>
    <ProcurementStageAC xmlns="37a2b200-f654-4ad0-9a63-c032a64fd972" xsi:nil="true"/>
    <ApprovedByAC xmlns="37a2b200-f654-4ad0-9a63-c032a64fd972">
      <UserInfo>
        <DisplayName/>
        <AccountId xsi:nil="true"/>
        <AccountType/>
      </UserInfo>
    </ApprovedByAC>
    <pd83cba3b1c94c85833cd8f662b4daf3 xmlns="37a2b200-f654-4ad0-9a63-c032a64fd972">
      <Terms xmlns="http://schemas.microsoft.com/office/infopath/2007/PartnerControls"/>
    </pd83cba3b1c94c85833cd8f662b4daf3>
    <ga857e1adbcd477080b3e59574f54f3d xmlns="37a2b200-f654-4ad0-9a63-c032a64fd972">
      <Terms xmlns="http://schemas.microsoft.com/office/infopath/2007/PartnerControls"/>
    </ga857e1adbcd477080b3e59574f54f3d>
    <e687d96b64a54e369956558f460130e2 xmlns="37a2b200-f654-4ad0-9a63-c032a64fd972">
      <Terms xmlns="http://schemas.microsoft.com/office/infopath/2007/PartnerControls"/>
    </e687d96b64a54e369956558f460130e2>
    <ContractNumberAC xmlns="37a2b200-f654-4ad0-9a63-c032a64fd972" xsi:nil="true"/>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i525215517a744829d617dead8f137ec>
    <MonthAC xmlns="37a2b200-f654-4ad0-9a63-c032a64fd972" xsi:nil="true"/>
    <j4d292a64b0b4c6f8cb6c243f156cc53 xmlns="37a2b200-f654-4ad0-9a63-c032a64fd972">
      <Terms xmlns="http://schemas.microsoft.com/office/infopath/2007/PartnerControls"/>
    </j4d292a64b0b4c6f8cb6c243f156cc53>
    <i52e2567dd0d42b6b070cd98e39ce300 xmlns="37a2b200-f654-4ad0-9a63-c032a64fd972">
      <Terms xmlns="http://schemas.microsoft.com/office/infopath/2007/PartnerControls"/>
    </i52e2567dd0d42b6b070cd98e39ce300>
    <_dlc_DocId xmlns="6cf5d1a4-0f1f-4d92-88c3-8038f65687a3">ACPROC-1242929050-34214</_dlc_DocId>
    <_dlc_DocIdUrl xmlns="6cf5d1a4-0f1f-4d92-88c3-8038f65687a3">
      <Url>https://eduvic.sharepoint.com/sites/AcademyProcurement/_layouts/15/DocIdRedir.aspx?ID=ACPROC-1242929050-34214</Url>
      <Description>ACPROC-1242929050-34214</Description>
    </_dlc_DocIdUrl>
  </documentManagement>
</p:properties>
</file>

<file path=customXml/item4.xml><?xml version="1.0" encoding="utf-8"?>
<?mso-contentType ?>
<SharedContentType xmlns="Microsoft.SharePoint.Taxonomy.ContentTypeSync" SourceId="0b607bbe-9751-46d3-ac86-39dfe3141325" ContentTypeId="0x01010027CC2E5B8700A0478836545FCA2021FA" PreviousValue="false"/>
</file>

<file path=customXml/item5.xml><?xml version="1.0" encoding="utf-8"?>
<ct:contentTypeSchema xmlns:ct="http://schemas.microsoft.com/office/2006/metadata/contentType" xmlns:ma="http://schemas.microsoft.com/office/2006/metadata/properties/metaAttributes" ct:_="" ma:_="" ma:contentTypeName="Basic DE Logo Portrait ACPROC" ma:contentTypeID="0x01010027CC2E5B8700A0478836545FCA2021FA005AE33B496079FD4FB0E64E36FA5E0DA8" ma:contentTypeVersion="61" ma:contentTypeDescription="Academy Exchange - Procurement Content Type" ma:contentTypeScope="" ma:versionID="66387c47737aedfb3b789d88b98daa1c">
  <xsd:schema xmlns:xsd="http://www.w3.org/2001/XMLSchema" xmlns:xs="http://www.w3.org/2001/XMLSchema" xmlns:p="http://schemas.microsoft.com/office/2006/metadata/properties" xmlns:ns2="37a2b200-f654-4ad0-9a63-c032a64fd972" xmlns:ns3="6cf5d1a4-0f1f-4d92-88c3-8038f65687a3" targetNamespace="http://schemas.microsoft.com/office/2006/metadata/properties" ma:root="true" ma:fieldsID="4ffc7ddd9eeb409394fbdbc359098f3c" ns2:_="" ns3:_="">
    <xsd:import namespace="37a2b200-f654-4ad0-9a63-c032a64fd972"/>
    <xsd:import namespace="6cf5d1a4-0f1f-4d92-88c3-8038f65687a3"/>
    <xsd:element name="properties">
      <xsd:complexType>
        <xsd:sequence>
          <xsd:element name="documentManagement">
            <xsd:complexType>
              <xsd:all>
                <xsd:element ref="ns2:CommentsAC" minOccurs="0"/>
                <xsd:element ref="ns2:SourceLocationAC" minOccurs="0"/>
                <xsd:element ref="ns2:DocumentStatusAC" minOccurs="0"/>
                <xsd:element ref="ns2:AudienceAC" minOccurs="0"/>
                <xsd:element ref="ns2:RecordValueAC" minOccurs="0"/>
                <xsd:element ref="ns2:MonthAC" minOccurs="0"/>
                <xsd:element ref="ns2:NegotiationNumberAC" minOccurs="0"/>
                <xsd:element ref="ns2:ContractNumberAC" minOccurs="0"/>
                <xsd:element ref="ns2:AgreementNumberAC" minOccurs="0"/>
                <xsd:element ref="ns2:SupplierAC" minOccurs="0"/>
                <xsd:element ref="ns2:ProcurementStageAC" minOccurs="0"/>
                <xsd:element ref="ns2:ApprovedByAC" minOccurs="0"/>
                <xsd:element ref="ns2:DateandTimeApprovedAC" minOccurs="0"/>
                <xsd:element ref="ns2:TaxCatchAllLabel" minOccurs="0"/>
                <xsd:element ref="ns2:e32d06740ea443eca5be7a38bc26cbbf" minOccurs="0"/>
                <xsd:element ref="ns2:pd83cba3b1c94c85833cd8f662b4daf3" minOccurs="0"/>
                <xsd:element ref="ns2:e687d96b64a54e369956558f460130e2" minOccurs="0"/>
                <xsd:element ref="ns2:j4d292a64b0b4c6f8cb6c243f156cc53" minOccurs="0"/>
                <xsd:element ref="ns2:p5d802e9f2294e90aba379aa4154cbaa" minOccurs="0"/>
                <xsd:element ref="ns2:i52e2567dd0d42b6b070cd98e39ce300" minOccurs="0"/>
                <xsd:element ref="ns2:TaxCatchAll" minOccurs="0"/>
                <xsd:element ref="ns2:ga857e1adbcd477080b3e59574f54f3d" minOccurs="0"/>
                <xsd:element ref="ns2:i525215517a744829d617dead8f137e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CommentsAC" ma:index="2" nillable="true" ma:displayName="Comments AC" ma:internalName="CommentsAC">
      <xsd:simpleType>
        <xsd:restriction base="dms:Note">
          <xsd:maxLength value="255"/>
        </xsd:restriction>
      </xsd:simpleType>
    </xsd:element>
    <xsd:element name="SourceLocationAC" ma:index="3"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DocumentStatusAC" ma:index="5"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In review"/>
          <xsd:enumeration value="Not applicable"/>
        </xsd:restriction>
      </xsd:simpleType>
    </xsd:element>
    <xsd:element name="AudienceAC" ma:index="8"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RecordValueAC" ma:index="9"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MonthAC" ma:index="10" nillable="true" ma:displayName="Month AC" ma:format="Dropdown" ma:internalName="MonthAC">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NegotiationNumberAC" ma:index="12" nillable="true" ma:displayName="Negotiation Number AC" ma:internalName="NegotiationNumberAC">
      <xsd:simpleType>
        <xsd:restriction base="dms:Text">
          <xsd:maxLength value="255"/>
        </xsd:restriction>
      </xsd:simpleType>
    </xsd:element>
    <xsd:element name="ContractNumberAC" ma:index="13" nillable="true" ma:displayName="Contract Number AC" ma:internalName="ContractNumberAC">
      <xsd:simpleType>
        <xsd:restriction base="dms:Text">
          <xsd:maxLength value="255"/>
        </xsd:restriction>
      </xsd:simpleType>
    </xsd:element>
    <xsd:element name="AgreementNumberAC" ma:index="14" nillable="true" ma:displayName="Agreement Number AC" ma:internalName="AgreementNumberAC">
      <xsd:simpleType>
        <xsd:restriction base="dms:Text">
          <xsd:maxLength value="255"/>
        </xsd:restriction>
      </xsd:simpleType>
    </xsd:element>
    <xsd:element name="SupplierAC" ma:index="15" nillable="true" ma:displayName="Supplier AC" ma:internalName="SupplierAC">
      <xsd:simpleType>
        <xsd:restriction base="dms:Text">
          <xsd:maxLength value="255"/>
        </xsd:restriction>
      </xsd:simpleType>
    </xsd:element>
    <xsd:element name="ProcurementStageAC" ma:index="16" nillable="true" ma:displayName="Procurement Stage AC" ma:format="Dropdown" ma:internalName="ProcurementStageAC">
      <xsd:simpleType>
        <xsd:restriction base="dms:Choice">
          <xsd:enumeration value="Initiate"/>
          <xsd:enumeration value="Plan"/>
          <xsd:enumeration value="Evaluate"/>
          <xsd:enumeration value="Execute"/>
          <xsd:enumeration value="Manage"/>
          <xsd:enumeration value="Variation"/>
        </xsd:restriction>
      </xsd:simpleType>
    </xsd:element>
    <xsd:element name="ApprovedByAC" ma:index="21"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ApprovedAC" ma:index="22" nillable="true" ma:displayName="Date and Time Approved AC" ma:format="DateTime" ma:internalName="DateandTimeApprovedAC">
      <xsd:simpleType>
        <xsd:restriction base="dms:DateTime"/>
      </xsd:simpleType>
    </xsd:element>
    <xsd:element name="TaxCatchAllLabel" ma:index="23" nillable="true" ma:displayName="Taxonomy Catch All Column1" ma:hidden="true" ma:list="{ccd56db1-95f2-457b-ba7b-667b43da8afe}" ma:internalName="TaxCatchAllLabel" ma:readOnly="true" ma:showField="CatchAllDataLabel" ma:web="6cf5d1a4-0f1f-4d92-88c3-8038f65687a3">
      <xsd:complexType>
        <xsd:complexContent>
          <xsd:extension base="dms:MultiChoiceLookup">
            <xsd:sequence>
              <xsd:element name="Value" type="dms:Lookup" maxOccurs="unbounded" minOccurs="0" nillable="true"/>
            </xsd:sequence>
          </xsd:extension>
        </xsd:complexContent>
      </xsd:complexType>
    </xsd:element>
    <xsd:element name="e32d06740ea443eca5be7a38bc26cbbf" ma:index="26"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pd83cba3b1c94c85833cd8f662b4daf3" ma:index="28"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e687d96b64a54e369956558f460130e2" ma:index="30" nillable="true" ma:taxonomy="true" ma:internalName="e687d96b64a54e369956558f460130e2" ma:taxonomyFieldName="CourseCodeAC" ma:displayName="Course Code AC" ma:default="" ma:fieldId="{e687d96b-64a5-4e36-9956-558f460130e2}" ma:taxonomyMulti="true" ma:sspId="0b607bbe-9751-46d3-ac86-39dfe3141325" ma:termSetId="5043e4a0-e613-4c80-af16-9bc2c030faad" ma:anchorId="00000000-0000-0000-0000-000000000000" ma:open="false" ma:isKeyword="false">
      <xsd:complexType>
        <xsd:sequence>
          <xsd:element ref="pc:Terms" minOccurs="0" maxOccurs="1"/>
        </xsd:sequence>
      </xsd:complexType>
    </xsd:element>
    <xsd:element name="j4d292a64b0b4c6f8cb6c243f156cc53" ma:index="33" nillable="true" ma:taxonomy="true" ma:internalName="j4d292a64b0b4c6f8cb6c243f156cc53" ma:taxonomyFieldName="ProgramYearAC" ma:displayName="Program Year AC" ma:default="" ma:fieldId="{34d292a6-4b0b-4c6f-8cb6-c243f156cc53}" ma:taxonomyMulti="true" ma:sspId="0b607bbe-9751-46d3-ac86-39dfe3141325" ma:termSetId="c8abb2f3-0793-471a-a631-cecbf5d52e4f" ma:anchorId="00000000-0000-0000-0000-000000000000" ma:open="false" ma:isKeyword="false">
      <xsd:complexType>
        <xsd:sequence>
          <xsd:element ref="pc:Terms" minOccurs="0" maxOccurs="1"/>
        </xsd:sequence>
      </xsd:complexType>
    </xsd:element>
    <xsd:element name="p5d802e9f2294e90aba379aa4154cbaa" ma:index="34"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i52e2567dd0d42b6b070cd98e39ce300" ma:index="35"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ccd56db1-95f2-457b-ba7b-667b43da8afe}" ma:internalName="TaxCatchAll" ma:showField="CatchAllData" ma:web="6cf5d1a4-0f1f-4d92-88c3-8038f65687a3">
      <xsd:complexType>
        <xsd:complexContent>
          <xsd:extension base="dms:MultiChoiceLookup">
            <xsd:sequence>
              <xsd:element name="Value" type="dms:Lookup" maxOccurs="unbounded" minOccurs="0" nillable="true"/>
            </xsd:sequence>
          </xsd:extension>
        </xsd:complexContent>
      </xsd:complexType>
    </xsd:element>
    <xsd:element name="ga857e1adbcd477080b3e59574f54f3d" ma:index="37" nillable="true" ma:taxonomy="true" ma:internalName="ga857e1adbcd477080b3e59574f54f3d" ma:taxonomyFieldName="ProcurementDocumentTypeAC" ma:displayName="Procurement Document Type AC" ma:default="" ma:fieldId="{0a857e1a-dbcd-4770-80b3-e59574f54f3d}" ma:sspId="0b607bbe-9751-46d3-ac86-39dfe3141325" ma:termSetId="36b3ef43-10a9-4d96-b2a6-e73d3fb76123" ma:anchorId="00000000-0000-0000-0000-000000000000" ma:open="false" ma:isKeyword="false">
      <xsd:complexType>
        <xsd:sequence>
          <xsd:element ref="pc:Terms" minOccurs="0" maxOccurs="1"/>
        </xsd:sequence>
      </xsd:complexType>
    </xsd:element>
    <xsd:element name="i525215517a744829d617dead8f137ec" ma:index="38"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f5d1a4-0f1f-4d92-88c3-8038f65687a3"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52A81-8A06-48B0-A361-97E59436DB74}">
  <ds:schemaRefs>
    <ds:schemaRef ds:uri="http://schemas.microsoft.com/sharepoint/v3/contenttype/forms"/>
  </ds:schemaRefs>
</ds:datastoreItem>
</file>

<file path=customXml/itemProps2.xml><?xml version="1.0" encoding="utf-8"?>
<ds:datastoreItem xmlns:ds="http://schemas.openxmlformats.org/officeDocument/2006/customXml" ds:itemID="{83CD2F42-A5FF-441D-A1D0-A183D1589D2C}">
  <ds:schemaRefs>
    <ds:schemaRef ds:uri="http://schemas.microsoft.com/sharepoint/events"/>
  </ds:schemaRefs>
</ds:datastoreItem>
</file>

<file path=customXml/itemProps3.xml><?xml version="1.0" encoding="utf-8"?>
<ds:datastoreItem xmlns:ds="http://schemas.openxmlformats.org/officeDocument/2006/customXml" ds:itemID="{AEFC58DD-8CAD-4574-8D69-DC0475BF7D02}">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37a2b200-f654-4ad0-9a63-c032a64fd972"/>
    <ds:schemaRef ds:uri="http://purl.org/dc/terms/"/>
    <ds:schemaRef ds:uri="6cf5d1a4-0f1f-4d92-88c3-8038f65687a3"/>
  </ds:schemaRefs>
</ds:datastoreItem>
</file>

<file path=customXml/itemProps4.xml><?xml version="1.0" encoding="utf-8"?>
<ds:datastoreItem xmlns:ds="http://schemas.openxmlformats.org/officeDocument/2006/customXml" ds:itemID="{2D7BAB9A-A71E-4F24-BE81-4EC3FC7AD155}">
  <ds:schemaRefs>
    <ds:schemaRef ds:uri="Microsoft.SharePoint.Taxonomy.ContentTypeSync"/>
  </ds:schemaRefs>
</ds:datastoreItem>
</file>

<file path=customXml/itemProps5.xml><?xml version="1.0" encoding="utf-8"?>
<ds:datastoreItem xmlns:ds="http://schemas.openxmlformats.org/officeDocument/2006/customXml" ds:itemID="{FEDC789A-A158-4278-B457-5016EAFA4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b200-f654-4ad0-9a63-c032a64fd972"/>
    <ds:schemaRef ds:uri="6cf5d1a4-0f1f-4d92-88c3-8038f6568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Statement of Requirements template.dotx</Template>
  <TotalTime>112</TotalTime>
  <Pages>8</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Limerick, Rod J</dc:creator>
  <cp:keywords/>
  <dc:description/>
  <cp:lastModifiedBy>Caitlin Oliver</cp:lastModifiedBy>
  <cp:revision>82</cp:revision>
  <dcterms:created xsi:type="dcterms:W3CDTF">2025-06-24T18:45:00Z</dcterms:created>
  <dcterms:modified xsi:type="dcterms:W3CDTF">2025-07-06T01:38:00Z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0x01010027CC2E5B8700A0478836545FCA2021FA005AE33B496079FD4FB0E64E36FA5E0DA8</vt:lpwstr>
  </property>
  <property fmtid="{D5CDD505-2E9C-101B-9397-08002B2CF9AE}" pid="3" name="DET_EDRMS_RCS">
    <vt:lpwstr>3;#1.2.2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{c3e7d994-1350-402c-9e20-4cd8719feee5}</vt:lpwstr>
  </property>
  <property fmtid="{D5CDD505-2E9C-101B-9397-08002B2CF9AE}" pid="8" name="RecordPoint_ActiveItemWebId">
    <vt:lpwstr>{5169f8b0-e421-40b5-b68d-69c472bad1e5}</vt:lpwstr>
  </property>
  <property fmtid="{D5CDD505-2E9C-101B-9397-08002B2CF9AE}" pid="9" name="RecordPoint_ActiveItemSiteId">
    <vt:lpwstr>{e16602cf-fae9-44b1-bf32-3fa27252e874}</vt:lpwstr>
  </property>
  <property fmtid="{D5CDD505-2E9C-101B-9397-08002B2CF9AE}" pid="10" name="RecordPoint_ActiveItemListId">
    <vt:lpwstr>{b93d3a55-cf5a-4993-886a-a5d59aaeccca}</vt:lpwstr>
  </property>
  <property fmtid="{D5CDD505-2E9C-101B-9397-08002B2CF9AE}" pid="11" name="RecordPoint_RecordNumberSubmitted">
    <vt:lpwstr>R20240703194</vt:lpwstr>
  </property>
  <property fmtid="{D5CDD505-2E9C-101B-9397-08002B2CF9AE}" pid="12" name="RecordPoint_SubmissionCompleted">
    <vt:lpwstr>2024-05-31T11:10:45.9074681+10:00</vt:lpwstr>
  </property>
  <property fmtid="{D5CDD505-2E9C-101B-9397-08002B2CF9AE}" pid="13" name="RecordPoint_SubmissionDate">
    <vt:lpwstr/>
  </property>
  <property fmtid="{D5CDD505-2E9C-101B-9397-08002B2CF9AE}" pid="14" name="RecordPoint_RecordFormat">
    <vt:lpwstr/>
  </property>
  <property fmtid="{D5CDD505-2E9C-101B-9397-08002B2CF9AE}" pid="15" name="RecordPoint_ActiveItemMoved">
    <vt:lpwstr/>
  </property>
  <property fmtid="{D5CDD505-2E9C-101B-9397-08002B2CF9AE}" pid="16" name="_dlc_DocIdItemGuid">
    <vt:lpwstr>1cfb6a56-1e49-4aab-b1ff-07ecd604ee8b</vt:lpwstr>
  </property>
  <property fmtid="{D5CDD505-2E9C-101B-9397-08002B2CF9AE}" pid="17" name="DivisionAC">
    <vt:lpwstr/>
  </property>
  <property fmtid="{D5CDD505-2E9C-101B-9397-08002B2CF9AE}" pid="18" name="MeetingDocumentAC">
    <vt:lpwstr/>
  </property>
  <property fmtid="{D5CDD505-2E9C-101B-9397-08002B2CF9AE}" pid="19" name="MediaServiceImageTags">
    <vt:lpwstr/>
  </property>
  <property fmtid="{D5CDD505-2E9C-101B-9397-08002B2CF9AE}" pid="20" name="UnitAC">
    <vt:lpwstr/>
  </property>
  <property fmtid="{D5CDD505-2E9C-101B-9397-08002B2CF9AE}" pid="21" name="ProcurementDocumentTypeAC">
    <vt:lpwstr/>
  </property>
  <property fmtid="{D5CDD505-2E9C-101B-9397-08002B2CF9AE}" pid="22" name="CourseandProgramAC">
    <vt:lpwstr/>
  </property>
  <property fmtid="{D5CDD505-2E9C-101B-9397-08002B2CF9AE}" pid="23" name="DocumentTypeAC">
    <vt:lpwstr/>
  </property>
  <property fmtid="{D5CDD505-2E9C-101B-9397-08002B2CF9AE}" pid="24" name="lcf76f155ced4ddcb4097134ff3c332f">
    <vt:lpwstr/>
  </property>
  <property fmtid="{D5CDD505-2E9C-101B-9397-08002B2CF9AE}" pid="25" name="CourseCodeAC">
    <vt:lpwstr/>
  </property>
  <property fmtid="{D5CDD505-2E9C-101B-9397-08002B2CF9AE}" pid="26" name="ProgramYearAC">
    <vt:lpwstr/>
  </property>
</Properties>
</file>